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035" w:rsidRPr="00772FD6" w:rsidRDefault="001B6035" w:rsidP="00772FD6">
      <w:pPr>
        <w:ind w:firstLine="708"/>
        <w:jc w:val="center"/>
        <w:rPr>
          <w:rFonts w:ascii="Times New Roman" w:hAnsi="Times New Roman"/>
          <w:b/>
          <w:sz w:val="28"/>
          <w:szCs w:val="28"/>
        </w:rPr>
      </w:pPr>
      <w:r w:rsidRPr="00772FD6">
        <w:rPr>
          <w:rFonts w:ascii="Times New Roman" w:hAnsi="Times New Roman"/>
          <w:b/>
          <w:sz w:val="28"/>
          <w:szCs w:val="28"/>
        </w:rPr>
        <w:t>Стандартные условия взаимодействия</w:t>
      </w:r>
      <w:r>
        <w:rPr>
          <w:rFonts w:ascii="Times New Roman" w:hAnsi="Times New Roman"/>
          <w:b/>
          <w:sz w:val="28"/>
          <w:szCs w:val="28"/>
        </w:rPr>
        <w:t xml:space="preserve"> </w:t>
      </w:r>
      <w:r w:rsidR="0011231D">
        <w:rPr>
          <w:rFonts w:ascii="Times New Roman" w:hAnsi="Times New Roman"/>
          <w:b/>
          <w:sz w:val="28"/>
          <w:szCs w:val="28"/>
        </w:rPr>
        <w:t>ПАО</w:t>
      </w:r>
      <w:r>
        <w:rPr>
          <w:rFonts w:ascii="Times New Roman" w:hAnsi="Times New Roman"/>
          <w:b/>
          <w:sz w:val="28"/>
          <w:szCs w:val="28"/>
        </w:rPr>
        <w:t xml:space="preserve"> «Ростелеком»</w:t>
      </w:r>
      <w:r w:rsidRPr="00772FD6">
        <w:rPr>
          <w:rFonts w:ascii="Times New Roman" w:hAnsi="Times New Roman"/>
          <w:b/>
          <w:sz w:val="28"/>
          <w:szCs w:val="28"/>
        </w:rPr>
        <w:t xml:space="preserve"> с  </w:t>
      </w:r>
      <w:proofErr w:type="gramStart"/>
      <w:r w:rsidR="0011231D">
        <w:rPr>
          <w:rFonts w:ascii="Times New Roman" w:hAnsi="Times New Roman"/>
          <w:b/>
          <w:sz w:val="28"/>
          <w:szCs w:val="28"/>
        </w:rPr>
        <w:t>внешними</w:t>
      </w:r>
      <w:proofErr w:type="gramEnd"/>
      <w:r w:rsidR="0011231D">
        <w:rPr>
          <w:rFonts w:ascii="Times New Roman" w:hAnsi="Times New Roman"/>
          <w:b/>
          <w:sz w:val="28"/>
          <w:szCs w:val="28"/>
        </w:rPr>
        <w:t xml:space="preserve"> </w:t>
      </w:r>
      <w:proofErr w:type="spellStart"/>
      <w:r w:rsidR="0011231D">
        <w:rPr>
          <w:rFonts w:ascii="Times New Roman" w:hAnsi="Times New Roman"/>
          <w:b/>
          <w:sz w:val="28"/>
          <w:szCs w:val="28"/>
        </w:rPr>
        <w:t>колл</w:t>
      </w:r>
      <w:proofErr w:type="spellEnd"/>
      <w:r w:rsidR="0011231D">
        <w:rPr>
          <w:rFonts w:ascii="Times New Roman" w:hAnsi="Times New Roman"/>
          <w:b/>
          <w:sz w:val="28"/>
          <w:szCs w:val="28"/>
        </w:rPr>
        <w:t>-центрами</w:t>
      </w:r>
    </w:p>
    <w:p w:rsidR="001B6035" w:rsidRPr="00772FD6" w:rsidRDefault="0011231D" w:rsidP="00D4734A">
      <w:pPr>
        <w:ind w:firstLine="708"/>
        <w:jc w:val="both"/>
        <w:rPr>
          <w:rFonts w:ascii="Times New Roman" w:hAnsi="Times New Roman"/>
          <w:sz w:val="25"/>
          <w:szCs w:val="25"/>
        </w:rPr>
      </w:pPr>
      <w:proofErr w:type="gramStart"/>
      <w:r>
        <w:rPr>
          <w:rFonts w:ascii="Times New Roman" w:hAnsi="Times New Roman"/>
          <w:sz w:val="25"/>
          <w:szCs w:val="25"/>
        </w:rPr>
        <w:t>ПАО</w:t>
      </w:r>
      <w:r w:rsidR="001B6035" w:rsidRPr="00772FD6">
        <w:rPr>
          <w:rFonts w:ascii="Times New Roman" w:hAnsi="Times New Roman"/>
          <w:sz w:val="25"/>
          <w:szCs w:val="25"/>
        </w:rPr>
        <w:t xml:space="preserve"> «Ростелеком» </w:t>
      </w:r>
      <w:r w:rsidR="001B6035" w:rsidRPr="000568D9">
        <w:rPr>
          <w:rFonts w:ascii="Times New Roman" w:hAnsi="Times New Roman"/>
          <w:sz w:val="25"/>
          <w:szCs w:val="25"/>
        </w:rPr>
        <w:t>(</w:t>
      </w:r>
      <w:r w:rsidR="001B6035">
        <w:rPr>
          <w:rFonts w:ascii="Times New Roman" w:hAnsi="Times New Roman"/>
          <w:sz w:val="25"/>
          <w:szCs w:val="25"/>
        </w:rPr>
        <w:t xml:space="preserve">далее по тексту также Общество) осуществляет выбор </w:t>
      </w:r>
      <w:r>
        <w:rPr>
          <w:rFonts w:ascii="Times New Roman" w:hAnsi="Times New Roman"/>
          <w:sz w:val="25"/>
          <w:szCs w:val="25"/>
        </w:rPr>
        <w:t xml:space="preserve">внешних </w:t>
      </w:r>
      <w:proofErr w:type="spellStart"/>
      <w:r>
        <w:rPr>
          <w:rFonts w:ascii="Times New Roman" w:hAnsi="Times New Roman"/>
          <w:sz w:val="25"/>
          <w:szCs w:val="25"/>
        </w:rPr>
        <w:t>колл</w:t>
      </w:r>
      <w:proofErr w:type="spellEnd"/>
      <w:r>
        <w:rPr>
          <w:rFonts w:ascii="Times New Roman" w:hAnsi="Times New Roman"/>
          <w:sz w:val="25"/>
          <w:szCs w:val="25"/>
        </w:rPr>
        <w:t>-центров</w:t>
      </w:r>
      <w:r w:rsidR="001B6035">
        <w:rPr>
          <w:rFonts w:ascii="Times New Roman" w:hAnsi="Times New Roman"/>
          <w:sz w:val="25"/>
          <w:szCs w:val="25"/>
        </w:rPr>
        <w:t xml:space="preserve"> для заключения агентских договоров (далее – Агент, Претендент) в целях совершения агентами</w:t>
      </w:r>
      <w:r>
        <w:rPr>
          <w:rFonts w:ascii="Times New Roman" w:hAnsi="Times New Roman"/>
          <w:sz w:val="25"/>
          <w:szCs w:val="25"/>
        </w:rPr>
        <w:t xml:space="preserve"> (внешними </w:t>
      </w:r>
      <w:proofErr w:type="spellStart"/>
      <w:r>
        <w:rPr>
          <w:rFonts w:ascii="Times New Roman" w:hAnsi="Times New Roman"/>
          <w:sz w:val="25"/>
          <w:szCs w:val="25"/>
        </w:rPr>
        <w:t>колл</w:t>
      </w:r>
      <w:proofErr w:type="spellEnd"/>
      <w:r>
        <w:rPr>
          <w:rFonts w:ascii="Times New Roman" w:hAnsi="Times New Roman"/>
          <w:sz w:val="25"/>
          <w:szCs w:val="25"/>
        </w:rPr>
        <w:t>-центрами)</w:t>
      </w:r>
      <w:r w:rsidR="001B6035" w:rsidRPr="00772FD6">
        <w:rPr>
          <w:rFonts w:ascii="Times New Roman" w:hAnsi="Times New Roman"/>
          <w:sz w:val="25"/>
          <w:szCs w:val="25"/>
        </w:rPr>
        <w:t xml:space="preserve"> </w:t>
      </w:r>
      <w:r w:rsidR="00176B95">
        <w:rPr>
          <w:rFonts w:ascii="Times New Roman" w:hAnsi="Times New Roman"/>
          <w:sz w:val="25"/>
          <w:szCs w:val="25"/>
        </w:rPr>
        <w:t xml:space="preserve">исходящих обзвонов </w:t>
      </w:r>
      <w:r w:rsidR="00AD5F84">
        <w:rPr>
          <w:rFonts w:ascii="Times New Roman" w:hAnsi="Times New Roman"/>
          <w:sz w:val="24"/>
          <w:szCs w:val="24"/>
        </w:rPr>
        <w:t>по</w:t>
      </w:r>
      <w:r w:rsidRPr="00E15F49">
        <w:rPr>
          <w:rFonts w:ascii="Times New Roman" w:hAnsi="Times New Roman"/>
          <w:sz w:val="24"/>
          <w:szCs w:val="24"/>
        </w:rPr>
        <w:t xml:space="preserve"> </w:t>
      </w:r>
      <w:r w:rsidR="00AD5F84">
        <w:rPr>
          <w:rFonts w:ascii="Times New Roman" w:hAnsi="Times New Roman"/>
          <w:sz w:val="24"/>
          <w:szCs w:val="24"/>
        </w:rPr>
        <w:t>увеличению</w:t>
      </w:r>
      <w:r>
        <w:rPr>
          <w:rFonts w:ascii="Times New Roman" w:hAnsi="Times New Roman"/>
          <w:sz w:val="24"/>
          <w:szCs w:val="24"/>
        </w:rPr>
        <w:t xml:space="preserve"> </w:t>
      </w:r>
      <w:r>
        <w:rPr>
          <w:rFonts w:ascii="Times New Roman" w:hAnsi="Times New Roman"/>
          <w:sz w:val="24"/>
          <w:szCs w:val="24"/>
          <w:lang w:val="en-US"/>
        </w:rPr>
        <w:t>ARPU</w:t>
      </w:r>
      <w:r>
        <w:rPr>
          <w:rFonts w:ascii="Times New Roman" w:hAnsi="Times New Roman"/>
          <w:sz w:val="24"/>
          <w:szCs w:val="24"/>
        </w:rPr>
        <w:t xml:space="preserve"> услуг ШПД, </w:t>
      </w:r>
      <w:r w:rsidRPr="00E15F49">
        <w:rPr>
          <w:rFonts w:ascii="Times New Roman" w:hAnsi="Times New Roman"/>
          <w:sz w:val="24"/>
          <w:szCs w:val="24"/>
        </w:rPr>
        <w:t>IPTV</w:t>
      </w:r>
      <w:r>
        <w:rPr>
          <w:rFonts w:ascii="Times New Roman" w:hAnsi="Times New Roman"/>
          <w:sz w:val="24"/>
          <w:szCs w:val="24"/>
        </w:rPr>
        <w:t>, ОТА</w:t>
      </w:r>
      <w:r w:rsidRPr="00E15F49">
        <w:rPr>
          <w:rFonts w:ascii="Times New Roman" w:hAnsi="Times New Roman"/>
          <w:sz w:val="24"/>
          <w:szCs w:val="24"/>
        </w:rPr>
        <w:t xml:space="preserve"> действующим Абонентам </w:t>
      </w:r>
      <w:r>
        <w:rPr>
          <w:rFonts w:ascii="Times New Roman" w:hAnsi="Times New Roman"/>
          <w:sz w:val="24"/>
          <w:szCs w:val="24"/>
        </w:rPr>
        <w:t>ПАО</w:t>
      </w:r>
      <w:r w:rsidRPr="00E15F49">
        <w:rPr>
          <w:rFonts w:ascii="Times New Roman" w:hAnsi="Times New Roman"/>
          <w:sz w:val="24"/>
          <w:szCs w:val="24"/>
        </w:rPr>
        <w:t xml:space="preserve"> «Ростелеком»</w:t>
      </w:r>
      <w:r>
        <w:rPr>
          <w:rFonts w:ascii="Times New Roman" w:hAnsi="Times New Roman"/>
          <w:sz w:val="24"/>
          <w:szCs w:val="24"/>
        </w:rPr>
        <w:t xml:space="preserve"> </w:t>
      </w:r>
      <w:r w:rsidR="00BD2BDC" w:rsidRPr="00BD2BDC">
        <w:rPr>
          <w:rFonts w:ascii="Times New Roman" w:hAnsi="Times New Roman"/>
          <w:sz w:val="25"/>
          <w:szCs w:val="25"/>
        </w:rPr>
        <w:t>и иных услуг, технологически неразрывно связанных с услугами связи и направленных на повышение их потребительской ценности, (далее – услуги связи) на следующих стандартных условиях</w:t>
      </w:r>
      <w:proofErr w:type="gramEnd"/>
      <w:r w:rsidR="00BD2BDC" w:rsidRPr="00BD2BDC">
        <w:rPr>
          <w:rFonts w:ascii="Times New Roman" w:hAnsi="Times New Roman"/>
          <w:sz w:val="25"/>
          <w:szCs w:val="25"/>
        </w:rPr>
        <w:t xml:space="preserve">  (далее – Стандартные условия).</w:t>
      </w:r>
    </w:p>
    <w:p w:rsidR="001B6035" w:rsidRDefault="001B6035" w:rsidP="00D4734A">
      <w:pPr>
        <w:ind w:firstLine="708"/>
        <w:jc w:val="both"/>
        <w:rPr>
          <w:rFonts w:ascii="Times New Roman" w:hAnsi="Times New Roman"/>
          <w:sz w:val="25"/>
          <w:szCs w:val="25"/>
        </w:rPr>
      </w:pPr>
      <w:r w:rsidRPr="00772FD6">
        <w:rPr>
          <w:rFonts w:ascii="Times New Roman" w:hAnsi="Times New Roman"/>
          <w:sz w:val="25"/>
          <w:szCs w:val="25"/>
        </w:rPr>
        <w:t xml:space="preserve">Настоящие Стандартные условия  разработаны  и публикуются в соответствии с Положением о закупках товаров, работ, услуг </w:t>
      </w:r>
      <w:r w:rsidR="0011231D">
        <w:rPr>
          <w:rFonts w:ascii="Times New Roman" w:hAnsi="Times New Roman"/>
          <w:sz w:val="25"/>
          <w:szCs w:val="25"/>
        </w:rPr>
        <w:t>ПАО</w:t>
      </w:r>
      <w:r w:rsidRPr="00772FD6">
        <w:rPr>
          <w:rFonts w:ascii="Times New Roman" w:hAnsi="Times New Roman"/>
          <w:sz w:val="25"/>
          <w:szCs w:val="25"/>
        </w:rPr>
        <w:t xml:space="preserve"> «Ростелеком» с учетом требований Федерального закона от 18.07.2011 N 223-ФЗ "О закупках товаров, работ, услуг отдельными видами юридических лиц". Настоящие Стандартные условия не являются  офертой</w:t>
      </w:r>
      <w:r>
        <w:rPr>
          <w:rFonts w:ascii="Times New Roman" w:hAnsi="Times New Roman"/>
          <w:sz w:val="25"/>
          <w:szCs w:val="25"/>
        </w:rPr>
        <w:t xml:space="preserve">. Настоящие Стандартные условия </w:t>
      </w:r>
      <w:r w:rsidRPr="007C3C23">
        <w:rPr>
          <w:rFonts w:ascii="Times New Roman" w:hAnsi="Times New Roman"/>
          <w:sz w:val="25"/>
          <w:szCs w:val="25"/>
        </w:rPr>
        <w:t>не накладыва</w:t>
      </w:r>
      <w:r>
        <w:rPr>
          <w:rFonts w:ascii="Times New Roman" w:hAnsi="Times New Roman"/>
          <w:sz w:val="25"/>
          <w:szCs w:val="25"/>
        </w:rPr>
        <w:t>ю</w:t>
      </w:r>
      <w:r w:rsidRPr="007C3C23">
        <w:rPr>
          <w:rFonts w:ascii="Times New Roman" w:hAnsi="Times New Roman"/>
          <w:sz w:val="25"/>
          <w:szCs w:val="25"/>
        </w:rPr>
        <w:t xml:space="preserve">т на </w:t>
      </w:r>
      <w:r w:rsidR="0011231D">
        <w:rPr>
          <w:rFonts w:ascii="Times New Roman" w:hAnsi="Times New Roman"/>
          <w:sz w:val="25"/>
          <w:szCs w:val="25"/>
        </w:rPr>
        <w:t>ПАО</w:t>
      </w:r>
      <w:r>
        <w:rPr>
          <w:rFonts w:ascii="Times New Roman" w:hAnsi="Times New Roman"/>
          <w:sz w:val="25"/>
          <w:szCs w:val="25"/>
        </w:rPr>
        <w:t xml:space="preserve"> «Ростелеком»</w:t>
      </w:r>
      <w:r w:rsidRPr="007C3C23">
        <w:rPr>
          <w:rFonts w:ascii="Times New Roman" w:hAnsi="Times New Roman"/>
          <w:sz w:val="25"/>
          <w:szCs w:val="25"/>
        </w:rPr>
        <w:t xml:space="preserve"> гражданско-правовых обязательств, в том числе по обязательному заключению </w:t>
      </w:r>
      <w:r>
        <w:rPr>
          <w:rFonts w:ascii="Times New Roman" w:hAnsi="Times New Roman"/>
          <w:sz w:val="25"/>
          <w:szCs w:val="25"/>
        </w:rPr>
        <w:t>агентского договора</w:t>
      </w:r>
      <w:r w:rsidRPr="007C3C23">
        <w:rPr>
          <w:rFonts w:ascii="Times New Roman" w:hAnsi="Times New Roman"/>
          <w:sz w:val="25"/>
          <w:szCs w:val="25"/>
        </w:rPr>
        <w:t>.</w:t>
      </w:r>
    </w:p>
    <w:p w:rsidR="001B6035" w:rsidRPr="004B7EBA" w:rsidRDefault="001B6035" w:rsidP="00D4734A">
      <w:pPr>
        <w:ind w:firstLine="708"/>
        <w:jc w:val="both"/>
        <w:rPr>
          <w:rFonts w:ascii="Times New Roman" w:hAnsi="Times New Roman"/>
          <w:sz w:val="25"/>
          <w:szCs w:val="25"/>
        </w:rPr>
      </w:pPr>
      <w:r>
        <w:rPr>
          <w:rFonts w:ascii="Times New Roman" w:hAnsi="Times New Roman"/>
          <w:sz w:val="25"/>
          <w:szCs w:val="25"/>
        </w:rPr>
        <w:t xml:space="preserve">Выбор агентов </w:t>
      </w:r>
      <w:r w:rsidR="00AD5F84">
        <w:rPr>
          <w:rFonts w:ascii="Times New Roman" w:hAnsi="Times New Roman"/>
          <w:sz w:val="25"/>
          <w:szCs w:val="25"/>
        </w:rPr>
        <w:t xml:space="preserve">(внешних </w:t>
      </w:r>
      <w:proofErr w:type="spellStart"/>
      <w:proofErr w:type="gramStart"/>
      <w:r w:rsidR="00AD5F84">
        <w:rPr>
          <w:rFonts w:ascii="Times New Roman" w:hAnsi="Times New Roman"/>
          <w:sz w:val="25"/>
          <w:szCs w:val="25"/>
        </w:rPr>
        <w:t>колл</w:t>
      </w:r>
      <w:proofErr w:type="spellEnd"/>
      <w:r w:rsidR="00AD5F84">
        <w:rPr>
          <w:rFonts w:ascii="Times New Roman" w:hAnsi="Times New Roman"/>
          <w:sz w:val="25"/>
          <w:szCs w:val="25"/>
        </w:rPr>
        <w:t>-центров</w:t>
      </w:r>
      <w:proofErr w:type="gramEnd"/>
      <w:r w:rsidR="00AD5F84">
        <w:rPr>
          <w:rFonts w:ascii="Times New Roman" w:hAnsi="Times New Roman"/>
          <w:sz w:val="25"/>
          <w:szCs w:val="25"/>
        </w:rPr>
        <w:t xml:space="preserve">) </w:t>
      </w:r>
      <w:r>
        <w:rPr>
          <w:rFonts w:ascii="Times New Roman" w:hAnsi="Times New Roman"/>
          <w:sz w:val="25"/>
          <w:szCs w:val="25"/>
        </w:rPr>
        <w:t xml:space="preserve">осуществляется в течение срока размещения настоящих Стандартных условий на сайте Общества </w:t>
      </w:r>
      <w:hyperlink r:id="rId9" w:history="1">
        <w:r w:rsidRPr="00E80410">
          <w:rPr>
            <w:rStyle w:val="af"/>
            <w:rFonts w:ascii="Times New Roman" w:hAnsi="Times New Roman"/>
            <w:sz w:val="25"/>
            <w:szCs w:val="25"/>
            <w:lang w:val="en-US"/>
          </w:rPr>
          <w:t>www</w:t>
        </w:r>
        <w:r w:rsidRPr="005F676E">
          <w:rPr>
            <w:rStyle w:val="af"/>
            <w:rFonts w:ascii="Times New Roman" w:hAnsi="Times New Roman"/>
            <w:sz w:val="25"/>
            <w:szCs w:val="25"/>
          </w:rPr>
          <w:t>.</w:t>
        </w:r>
        <w:proofErr w:type="spellStart"/>
        <w:r w:rsidRPr="00E80410">
          <w:rPr>
            <w:rStyle w:val="af"/>
            <w:rFonts w:ascii="Times New Roman" w:hAnsi="Times New Roman"/>
            <w:sz w:val="25"/>
            <w:szCs w:val="25"/>
            <w:lang w:val="en-US"/>
          </w:rPr>
          <w:t>rostelecom</w:t>
        </w:r>
        <w:proofErr w:type="spellEnd"/>
        <w:r w:rsidRPr="005F676E">
          <w:rPr>
            <w:rStyle w:val="af"/>
            <w:rFonts w:ascii="Times New Roman" w:hAnsi="Times New Roman"/>
            <w:sz w:val="25"/>
            <w:szCs w:val="25"/>
          </w:rPr>
          <w:t>.</w:t>
        </w:r>
        <w:r w:rsidRPr="00E80410">
          <w:rPr>
            <w:rStyle w:val="af"/>
            <w:rFonts w:ascii="Times New Roman" w:hAnsi="Times New Roman"/>
            <w:sz w:val="25"/>
            <w:szCs w:val="25"/>
            <w:lang w:val="en-US"/>
          </w:rPr>
          <w:t>ru</w:t>
        </w:r>
      </w:hyperlink>
      <w:r w:rsidRPr="005F676E">
        <w:rPr>
          <w:rFonts w:ascii="Times New Roman" w:hAnsi="Times New Roman"/>
          <w:sz w:val="25"/>
          <w:szCs w:val="25"/>
        </w:rPr>
        <w:t xml:space="preserve">. </w:t>
      </w:r>
      <w:r>
        <w:rPr>
          <w:rFonts w:ascii="Times New Roman" w:hAnsi="Times New Roman"/>
          <w:sz w:val="25"/>
          <w:szCs w:val="25"/>
        </w:rPr>
        <w:t xml:space="preserve"> Информация об окончании срока выбора агентов </w:t>
      </w:r>
      <w:r w:rsidR="00AD5F84">
        <w:rPr>
          <w:rFonts w:ascii="Times New Roman" w:hAnsi="Times New Roman"/>
          <w:sz w:val="25"/>
          <w:szCs w:val="25"/>
        </w:rPr>
        <w:t xml:space="preserve">(внешних </w:t>
      </w:r>
      <w:proofErr w:type="spellStart"/>
      <w:r w:rsidR="00AD5F84">
        <w:rPr>
          <w:rFonts w:ascii="Times New Roman" w:hAnsi="Times New Roman"/>
          <w:sz w:val="25"/>
          <w:szCs w:val="25"/>
        </w:rPr>
        <w:t>колл</w:t>
      </w:r>
      <w:proofErr w:type="spellEnd"/>
      <w:r w:rsidR="00AD5F84">
        <w:rPr>
          <w:rFonts w:ascii="Times New Roman" w:hAnsi="Times New Roman"/>
          <w:sz w:val="25"/>
          <w:szCs w:val="25"/>
        </w:rPr>
        <w:t>-центров)</w:t>
      </w:r>
      <w:r w:rsidR="00AD5F84">
        <w:rPr>
          <w:rFonts w:ascii="Times New Roman" w:hAnsi="Times New Roman"/>
          <w:sz w:val="25"/>
          <w:szCs w:val="25"/>
        </w:rPr>
        <w:t xml:space="preserve"> </w:t>
      </w:r>
      <w:r>
        <w:rPr>
          <w:rFonts w:ascii="Times New Roman" w:hAnsi="Times New Roman"/>
          <w:sz w:val="25"/>
          <w:szCs w:val="25"/>
        </w:rPr>
        <w:t xml:space="preserve">публикуется на сайте Общества не позднее, чем за 20 рабочих дней до окончания срока размещения Стандартных условий на Сайте. </w:t>
      </w:r>
    </w:p>
    <w:p w:rsidR="001B6035" w:rsidRPr="00302BEB" w:rsidRDefault="001B6035" w:rsidP="00BD180F">
      <w:pPr>
        <w:ind w:firstLine="708"/>
        <w:jc w:val="both"/>
        <w:rPr>
          <w:rFonts w:ascii="Times New Roman" w:hAnsi="Times New Roman"/>
          <w:b/>
          <w:sz w:val="25"/>
          <w:szCs w:val="25"/>
        </w:rPr>
      </w:pPr>
      <w:r>
        <w:rPr>
          <w:rFonts w:ascii="Times New Roman" w:hAnsi="Times New Roman"/>
          <w:b/>
          <w:sz w:val="25"/>
          <w:szCs w:val="25"/>
        </w:rPr>
        <w:t>1</w:t>
      </w:r>
      <w:r w:rsidRPr="00302BEB">
        <w:rPr>
          <w:rFonts w:ascii="Times New Roman" w:hAnsi="Times New Roman"/>
          <w:b/>
          <w:sz w:val="25"/>
          <w:szCs w:val="25"/>
        </w:rPr>
        <w:t xml:space="preserve">. Условия  агентского договора, заключаемого между </w:t>
      </w:r>
      <w:r w:rsidR="0011231D">
        <w:rPr>
          <w:rFonts w:ascii="Times New Roman" w:hAnsi="Times New Roman"/>
          <w:b/>
          <w:sz w:val="25"/>
          <w:szCs w:val="25"/>
        </w:rPr>
        <w:t>ПАО</w:t>
      </w:r>
      <w:r w:rsidRPr="00302BEB">
        <w:rPr>
          <w:rFonts w:ascii="Times New Roman" w:hAnsi="Times New Roman"/>
          <w:b/>
          <w:sz w:val="25"/>
          <w:szCs w:val="25"/>
        </w:rPr>
        <w:t xml:space="preserve"> «Ростелеком» и  </w:t>
      </w:r>
      <w:r w:rsidR="00AD5F84">
        <w:rPr>
          <w:rFonts w:ascii="Times New Roman" w:hAnsi="Times New Roman"/>
          <w:b/>
          <w:sz w:val="25"/>
          <w:szCs w:val="25"/>
        </w:rPr>
        <w:t xml:space="preserve">внешним </w:t>
      </w:r>
      <w:proofErr w:type="spellStart"/>
      <w:proofErr w:type="gramStart"/>
      <w:r w:rsidR="00AD5F84">
        <w:rPr>
          <w:rFonts w:ascii="Times New Roman" w:hAnsi="Times New Roman"/>
          <w:b/>
          <w:sz w:val="25"/>
          <w:szCs w:val="25"/>
        </w:rPr>
        <w:t>колл</w:t>
      </w:r>
      <w:proofErr w:type="spellEnd"/>
      <w:r w:rsidR="00AD5F84">
        <w:rPr>
          <w:rFonts w:ascii="Times New Roman" w:hAnsi="Times New Roman"/>
          <w:b/>
          <w:sz w:val="25"/>
          <w:szCs w:val="25"/>
        </w:rPr>
        <w:t>-центром</w:t>
      </w:r>
      <w:proofErr w:type="gramEnd"/>
      <w:r w:rsidRPr="00302BEB">
        <w:rPr>
          <w:rFonts w:ascii="Times New Roman" w:hAnsi="Times New Roman"/>
          <w:b/>
          <w:sz w:val="25"/>
          <w:szCs w:val="25"/>
        </w:rPr>
        <w:t>.</w:t>
      </w:r>
    </w:p>
    <w:p w:rsidR="001B6035" w:rsidRPr="00BC6930" w:rsidRDefault="001B6035" w:rsidP="00BC6930">
      <w:pPr>
        <w:pStyle w:val="a3"/>
        <w:numPr>
          <w:ilvl w:val="1"/>
          <w:numId w:val="6"/>
        </w:numPr>
        <w:jc w:val="both"/>
        <w:rPr>
          <w:rFonts w:ascii="Times New Roman" w:hAnsi="Times New Roman"/>
          <w:sz w:val="25"/>
          <w:szCs w:val="25"/>
        </w:rPr>
      </w:pPr>
      <w:r w:rsidRPr="00BC6930">
        <w:rPr>
          <w:rFonts w:ascii="Times New Roman" w:hAnsi="Times New Roman"/>
          <w:sz w:val="25"/>
          <w:szCs w:val="25"/>
        </w:rPr>
        <w:t>Предмет  агентского договора:</w:t>
      </w:r>
    </w:p>
    <w:p w:rsidR="00810C2B" w:rsidRPr="00810C2B" w:rsidRDefault="0011231D" w:rsidP="00F922B2">
      <w:pPr>
        <w:pStyle w:val="a3"/>
        <w:numPr>
          <w:ilvl w:val="0"/>
          <w:numId w:val="4"/>
        </w:numPr>
        <w:ind w:left="0" w:firstLine="0"/>
        <w:jc w:val="both"/>
        <w:rPr>
          <w:rFonts w:ascii="Times New Roman" w:hAnsi="Times New Roman"/>
          <w:sz w:val="25"/>
          <w:szCs w:val="25"/>
        </w:rPr>
      </w:pPr>
      <w:r>
        <w:rPr>
          <w:rFonts w:ascii="Times New Roman" w:hAnsi="Times New Roman"/>
          <w:sz w:val="25"/>
          <w:szCs w:val="25"/>
        </w:rPr>
        <w:t>ПАО</w:t>
      </w:r>
      <w:r w:rsidR="00810C2B" w:rsidRPr="00810C2B">
        <w:rPr>
          <w:rFonts w:ascii="Times New Roman" w:hAnsi="Times New Roman"/>
          <w:sz w:val="25"/>
          <w:szCs w:val="25"/>
        </w:rPr>
        <w:t xml:space="preserve"> «Ростелеком»  поручает Агенту, а Агент </w:t>
      </w:r>
      <w:r w:rsidR="00AD5F84" w:rsidRPr="00493EE9">
        <w:rPr>
          <w:rFonts w:ascii="Times New Roman" w:hAnsi="Times New Roman"/>
          <w:sz w:val="24"/>
          <w:szCs w:val="24"/>
        </w:rPr>
        <w:t xml:space="preserve">обязуется за вознаграждение по поручению от имени и за счет </w:t>
      </w:r>
      <w:r w:rsidR="00AD5F84">
        <w:rPr>
          <w:rFonts w:ascii="Times New Roman" w:hAnsi="Times New Roman"/>
          <w:sz w:val="24"/>
          <w:szCs w:val="24"/>
        </w:rPr>
        <w:t>Принципала</w:t>
      </w:r>
      <w:r w:rsidR="00AD5F84" w:rsidRPr="00493EE9">
        <w:rPr>
          <w:rFonts w:ascii="Times New Roman" w:hAnsi="Times New Roman"/>
          <w:sz w:val="24"/>
          <w:szCs w:val="24"/>
        </w:rPr>
        <w:t xml:space="preserve"> </w:t>
      </w:r>
      <w:r w:rsidR="00AD5F84" w:rsidRPr="00CF4A2E">
        <w:rPr>
          <w:rFonts w:ascii="Times New Roman" w:hAnsi="Times New Roman"/>
          <w:sz w:val="24"/>
          <w:szCs w:val="24"/>
        </w:rPr>
        <w:t>организовать</w:t>
      </w:r>
      <w:r w:rsidR="00AD5F84" w:rsidRPr="001A2EDE">
        <w:rPr>
          <w:rFonts w:ascii="Times New Roman" w:hAnsi="Times New Roman"/>
          <w:sz w:val="24"/>
          <w:szCs w:val="24"/>
        </w:rPr>
        <w:t xml:space="preserve"> и </w:t>
      </w:r>
      <w:r w:rsidR="00AD5F84" w:rsidRPr="00B9278F">
        <w:rPr>
          <w:rFonts w:ascii="Times New Roman" w:hAnsi="Times New Roman"/>
          <w:sz w:val="24"/>
          <w:szCs w:val="24"/>
        </w:rPr>
        <w:t xml:space="preserve">провести </w:t>
      </w:r>
      <w:r w:rsidR="00AD5F84" w:rsidRPr="00E15F49">
        <w:rPr>
          <w:rFonts w:ascii="Times New Roman" w:hAnsi="Times New Roman"/>
          <w:sz w:val="24"/>
          <w:szCs w:val="24"/>
        </w:rPr>
        <w:t xml:space="preserve">в целях </w:t>
      </w:r>
      <w:r w:rsidR="00AD5F84">
        <w:rPr>
          <w:rFonts w:ascii="Times New Roman" w:hAnsi="Times New Roman"/>
          <w:sz w:val="24"/>
          <w:szCs w:val="24"/>
        </w:rPr>
        <w:t xml:space="preserve">увеличения </w:t>
      </w:r>
      <w:r w:rsidR="00AD5F84">
        <w:rPr>
          <w:rFonts w:ascii="Times New Roman" w:hAnsi="Times New Roman"/>
          <w:sz w:val="24"/>
          <w:szCs w:val="24"/>
          <w:lang w:val="en-US"/>
        </w:rPr>
        <w:t>ARPU</w:t>
      </w:r>
      <w:r w:rsidR="00AD5F84">
        <w:rPr>
          <w:rFonts w:ascii="Times New Roman" w:hAnsi="Times New Roman"/>
          <w:sz w:val="24"/>
          <w:szCs w:val="24"/>
        </w:rPr>
        <w:t xml:space="preserve"> услуг ШПД, </w:t>
      </w:r>
      <w:r w:rsidR="00AD5F84" w:rsidRPr="00E15F49">
        <w:rPr>
          <w:rFonts w:ascii="Times New Roman" w:hAnsi="Times New Roman"/>
          <w:sz w:val="24"/>
          <w:szCs w:val="24"/>
        </w:rPr>
        <w:t>IPTV</w:t>
      </w:r>
      <w:r w:rsidR="00AD5F84">
        <w:rPr>
          <w:rFonts w:ascii="Times New Roman" w:hAnsi="Times New Roman"/>
          <w:sz w:val="24"/>
          <w:szCs w:val="24"/>
        </w:rPr>
        <w:t>, ОТА</w:t>
      </w:r>
      <w:r w:rsidR="00AD5F84" w:rsidRPr="00E15F49">
        <w:rPr>
          <w:rFonts w:ascii="Times New Roman" w:hAnsi="Times New Roman"/>
          <w:sz w:val="24"/>
          <w:szCs w:val="24"/>
        </w:rPr>
        <w:t xml:space="preserve"> действующим Абонентам </w:t>
      </w:r>
      <w:r w:rsidR="00AD5F84">
        <w:rPr>
          <w:rFonts w:ascii="Times New Roman" w:hAnsi="Times New Roman"/>
          <w:sz w:val="24"/>
          <w:szCs w:val="24"/>
        </w:rPr>
        <w:t>ПАО</w:t>
      </w:r>
      <w:r w:rsidR="00AD5F84" w:rsidRPr="00E15F49">
        <w:rPr>
          <w:rFonts w:ascii="Times New Roman" w:hAnsi="Times New Roman"/>
          <w:sz w:val="24"/>
          <w:szCs w:val="24"/>
        </w:rPr>
        <w:t xml:space="preserve"> «Ростелеком»</w:t>
      </w:r>
      <w:r w:rsidR="00AD5F84">
        <w:rPr>
          <w:rFonts w:ascii="Times New Roman" w:hAnsi="Times New Roman"/>
          <w:sz w:val="24"/>
          <w:szCs w:val="24"/>
        </w:rPr>
        <w:t xml:space="preserve"> Кампании</w:t>
      </w:r>
      <w:r w:rsidR="002259E9">
        <w:rPr>
          <w:rFonts w:ascii="Times New Roman" w:hAnsi="Times New Roman"/>
          <w:sz w:val="25"/>
          <w:szCs w:val="25"/>
        </w:rPr>
        <w:t>.</w:t>
      </w:r>
    </w:p>
    <w:p w:rsidR="001B6035" w:rsidRPr="00772FD6" w:rsidRDefault="00810C2B" w:rsidP="00F922B2">
      <w:pPr>
        <w:pStyle w:val="a3"/>
        <w:numPr>
          <w:ilvl w:val="0"/>
          <w:numId w:val="4"/>
        </w:numPr>
        <w:ind w:left="0" w:firstLine="0"/>
        <w:jc w:val="both"/>
        <w:rPr>
          <w:rFonts w:ascii="Times New Roman" w:hAnsi="Times New Roman"/>
          <w:sz w:val="25"/>
          <w:szCs w:val="25"/>
        </w:rPr>
      </w:pPr>
      <w:r w:rsidRPr="00810C2B">
        <w:rPr>
          <w:rFonts w:ascii="Times New Roman" w:hAnsi="Times New Roman"/>
          <w:sz w:val="25"/>
          <w:szCs w:val="25"/>
        </w:rPr>
        <w:t>Дополнительные поручения, а также изменение основного состава поручений Агента могут быть произведены на основании Дополнительного соглашения, подписанного Сторонами</w:t>
      </w:r>
      <w:r w:rsidR="00321AFF">
        <w:rPr>
          <w:rFonts w:ascii="Times New Roman" w:hAnsi="Times New Roman"/>
          <w:sz w:val="25"/>
          <w:szCs w:val="25"/>
        </w:rPr>
        <w:t>.</w:t>
      </w:r>
    </w:p>
    <w:p w:rsidR="00321AFF" w:rsidRPr="00BC6930" w:rsidRDefault="001B6035" w:rsidP="00F922B2">
      <w:pPr>
        <w:pStyle w:val="a3"/>
        <w:numPr>
          <w:ilvl w:val="1"/>
          <w:numId w:val="6"/>
        </w:numPr>
        <w:ind w:left="0" w:firstLine="426"/>
        <w:jc w:val="both"/>
        <w:rPr>
          <w:rFonts w:ascii="Times New Roman" w:hAnsi="Times New Roman"/>
          <w:sz w:val="25"/>
          <w:szCs w:val="25"/>
        </w:rPr>
      </w:pPr>
      <w:r w:rsidRPr="00BC6930">
        <w:rPr>
          <w:rFonts w:ascii="Times New Roman" w:hAnsi="Times New Roman"/>
          <w:sz w:val="25"/>
          <w:szCs w:val="25"/>
        </w:rPr>
        <w:t xml:space="preserve">Территория предполагаемого взаимодействия </w:t>
      </w:r>
      <w:r w:rsidR="0011231D">
        <w:rPr>
          <w:rFonts w:ascii="Times New Roman" w:hAnsi="Times New Roman"/>
          <w:sz w:val="25"/>
          <w:szCs w:val="25"/>
        </w:rPr>
        <w:t>ПАО</w:t>
      </w:r>
      <w:r w:rsidRPr="00BC6930">
        <w:rPr>
          <w:rFonts w:ascii="Times New Roman" w:hAnsi="Times New Roman"/>
          <w:sz w:val="25"/>
          <w:szCs w:val="25"/>
        </w:rPr>
        <w:t xml:space="preserve"> «Ростелеком» со своими агентами: </w:t>
      </w:r>
    </w:p>
    <w:p w:rsidR="00321AFF" w:rsidRPr="00BC6930" w:rsidRDefault="00321AFF" w:rsidP="00F922B2">
      <w:pPr>
        <w:pStyle w:val="a3"/>
        <w:spacing w:after="0"/>
        <w:ind w:left="0" w:firstLine="851"/>
        <w:jc w:val="both"/>
        <w:rPr>
          <w:rFonts w:ascii="Times New Roman" w:hAnsi="Times New Roman"/>
          <w:sz w:val="25"/>
          <w:szCs w:val="25"/>
        </w:rPr>
      </w:pPr>
      <w:r w:rsidRPr="00BC6930">
        <w:rPr>
          <w:rFonts w:ascii="Times New Roman" w:hAnsi="Times New Roman"/>
          <w:sz w:val="25"/>
          <w:szCs w:val="25"/>
        </w:rPr>
        <w:t>- на территории Свердловской области (</w:t>
      </w:r>
      <w:r w:rsidR="00922C9B" w:rsidRPr="00BC6930">
        <w:rPr>
          <w:rFonts w:ascii="Times New Roman" w:hAnsi="Times New Roman"/>
          <w:sz w:val="25"/>
          <w:szCs w:val="25"/>
        </w:rPr>
        <w:t xml:space="preserve">Екатеринбургский филиал </w:t>
      </w:r>
      <w:r w:rsidR="0011231D">
        <w:rPr>
          <w:rFonts w:ascii="Times New Roman" w:hAnsi="Times New Roman"/>
          <w:sz w:val="25"/>
          <w:szCs w:val="25"/>
        </w:rPr>
        <w:t>ПАО</w:t>
      </w:r>
      <w:r w:rsidR="00922C9B" w:rsidRPr="00BC6930">
        <w:rPr>
          <w:rFonts w:ascii="Times New Roman" w:hAnsi="Times New Roman"/>
          <w:sz w:val="25"/>
          <w:szCs w:val="25"/>
        </w:rPr>
        <w:t> </w:t>
      </w:r>
      <w:r w:rsidRPr="00BC6930">
        <w:rPr>
          <w:rFonts w:ascii="Times New Roman" w:hAnsi="Times New Roman"/>
          <w:sz w:val="25"/>
          <w:szCs w:val="25"/>
        </w:rPr>
        <w:t>«Ростелеком»);</w:t>
      </w:r>
    </w:p>
    <w:p w:rsidR="00321AFF" w:rsidRPr="00BC6930" w:rsidRDefault="00321AFF" w:rsidP="00F922B2">
      <w:pPr>
        <w:pStyle w:val="a3"/>
        <w:spacing w:after="0"/>
        <w:ind w:left="0" w:firstLine="851"/>
        <w:jc w:val="both"/>
        <w:rPr>
          <w:rFonts w:ascii="Times New Roman" w:hAnsi="Times New Roman"/>
          <w:sz w:val="25"/>
          <w:szCs w:val="25"/>
        </w:rPr>
      </w:pPr>
      <w:r w:rsidRPr="00BC6930">
        <w:rPr>
          <w:rFonts w:ascii="Times New Roman" w:hAnsi="Times New Roman"/>
          <w:sz w:val="25"/>
          <w:szCs w:val="25"/>
        </w:rPr>
        <w:t xml:space="preserve">- на территории Пермского края (Пермский филиал  </w:t>
      </w:r>
      <w:r w:rsidR="0011231D">
        <w:rPr>
          <w:rFonts w:ascii="Times New Roman" w:hAnsi="Times New Roman"/>
          <w:sz w:val="25"/>
          <w:szCs w:val="25"/>
        </w:rPr>
        <w:t>ПАО</w:t>
      </w:r>
      <w:r w:rsidRPr="00BC6930">
        <w:rPr>
          <w:rFonts w:ascii="Times New Roman" w:hAnsi="Times New Roman"/>
          <w:sz w:val="25"/>
          <w:szCs w:val="25"/>
        </w:rPr>
        <w:t xml:space="preserve"> «Ростелеком»);</w:t>
      </w:r>
    </w:p>
    <w:p w:rsidR="00321AFF" w:rsidRPr="00BC6930" w:rsidRDefault="00321AFF" w:rsidP="00F922B2">
      <w:pPr>
        <w:pStyle w:val="a3"/>
        <w:spacing w:after="0"/>
        <w:ind w:left="0" w:firstLine="851"/>
        <w:jc w:val="both"/>
        <w:rPr>
          <w:rFonts w:ascii="Times New Roman" w:hAnsi="Times New Roman"/>
          <w:sz w:val="25"/>
          <w:szCs w:val="25"/>
        </w:rPr>
      </w:pPr>
      <w:proofErr w:type="gramStart"/>
      <w:r w:rsidRPr="00BC6930">
        <w:rPr>
          <w:rFonts w:ascii="Times New Roman" w:hAnsi="Times New Roman"/>
          <w:sz w:val="25"/>
          <w:szCs w:val="25"/>
        </w:rPr>
        <w:t xml:space="preserve">- на территории Курганской и Тюменской областей (за исключением ЯНАО и ХМАО) (филиал </w:t>
      </w:r>
      <w:r w:rsidR="0011231D">
        <w:rPr>
          <w:rFonts w:ascii="Times New Roman" w:hAnsi="Times New Roman"/>
          <w:sz w:val="25"/>
          <w:szCs w:val="25"/>
        </w:rPr>
        <w:t>ПАО</w:t>
      </w:r>
      <w:r w:rsidRPr="00BC6930">
        <w:rPr>
          <w:rFonts w:ascii="Times New Roman" w:hAnsi="Times New Roman"/>
          <w:sz w:val="25"/>
          <w:szCs w:val="25"/>
        </w:rPr>
        <w:t xml:space="preserve"> «Ростелеком» в Тюменской и Курганской областях);</w:t>
      </w:r>
      <w:proofErr w:type="gramEnd"/>
    </w:p>
    <w:p w:rsidR="00321AFF" w:rsidRPr="00BC6930" w:rsidRDefault="00321AFF" w:rsidP="00F922B2">
      <w:pPr>
        <w:pStyle w:val="a3"/>
        <w:spacing w:after="0"/>
        <w:ind w:left="0" w:firstLine="851"/>
        <w:jc w:val="both"/>
        <w:rPr>
          <w:rFonts w:ascii="Times New Roman" w:hAnsi="Times New Roman"/>
          <w:sz w:val="25"/>
          <w:szCs w:val="25"/>
        </w:rPr>
      </w:pPr>
      <w:r w:rsidRPr="00BC6930">
        <w:rPr>
          <w:rFonts w:ascii="Times New Roman" w:hAnsi="Times New Roman"/>
          <w:sz w:val="25"/>
          <w:szCs w:val="25"/>
        </w:rPr>
        <w:t xml:space="preserve">- на территории Челябинской области (Челябинский филиал </w:t>
      </w:r>
      <w:r w:rsidR="0011231D">
        <w:rPr>
          <w:rFonts w:ascii="Times New Roman" w:hAnsi="Times New Roman"/>
          <w:sz w:val="25"/>
          <w:szCs w:val="25"/>
        </w:rPr>
        <w:t>ПАО</w:t>
      </w:r>
      <w:r w:rsidRPr="00BC6930">
        <w:rPr>
          <w:rFonts w:ascii="Times New Roman" w:hAnsi="Times New Roman"/>
          <w:sz w:val="25"/>
          <w:szCs w:val="25"/>
        </w:rPr>
        <w:t> «Ростелеком»);</w:t>
      </w:r>
    </w:p>
    <w:p w:rsidR="00321AFF" w:rsidRPr="00BC6930" w:rsidRDefault="00321AFF" w:rsidP="00F922B2">
      <w:pPr>
        <w:pStyle w:val="a3"/>
        <w:spacing w:after="0"/>
        <w:ind w:left="0" w:firstLine="851"/>
        <w:jc w:val="both"/>
        <w:rPr>
          <w:rFonts w:ascii="Times New Roman" w:hAnsi="Times New Roman"/>
          <w:sz w:val="25"/>
          <w:szCs w:val="25"/>
        </w:rPr>
      </w:pPr>
      <w:r w:rsidRPr="00BC6930">
        <w:rPr>
          <w:rFonts w:ascii="Times New Roman" w:hAnsi="Times New Roman"/>
          <w:sz w:val="25"/>
          <w:szCs w:val="25"/>
        </w:rPr>
        <w:t xml:space="preserve">- на территории ХМАО (Ханты-Мансийский филиал </w:t>
      </w:r>
      <w:r w:rsidR="0011231D">
        <w:rPr>
          <w:rFonts w:ascii="Times New Roman" w:hAnsi="Times New Roman"/>
          <w:sz w:val="25"/>
          <w:szCs w:val="25"/>
        </w:rPr>
        <w:t>ПАО</w:t>
      </w:r>
      <w:r w:rsidRPr="00BC6930">
        <w:rPr>
          <w:rFonts w:ascii="Times New Roman" w:hAnsi="Times New Roman"/>
          <w:sz w:val="25"/>
          <w:szCs w:val="25"/>
        </w:rPr>
        <w:t xml:space="preserve"> «Ростелеком»);</w:t>
      </w:r>
    </w:p>
    <w:p w:rsidR="001B6035" w:rsidRDefault="00321AFF" w:rsidP="00F922B2">
      <w:pPr>
        <w:pStyle w:val="a3"/>
        <w:spacing w:after="0"/>
        <w:ind w:left="0" w:firstLine="851"/>
        <w:jc w:val="both"/>
        <w:rPr>
          <w:rFonts w:ascii="Times New Roman" w:hAnsi="Times New Roman"/>
          <w:sz w:val="25"/>
          <w:szCs w:val="25"/>
        </w:rPr>
      </w:pPr>
      <w:r w:rsidRPr="00BC6930">
        <w:rPr>
          <w:rFonts w:ascii="Times New Roman" w:hAnsi="Times New Roman"/>
          <w:sz w:val="25"/>
          <w:szCs w:val="25"/>
        </w:rPr>
        <w:lastRenderedPageBreak/>
        <w:t xml:space="preserve">- на территории ЯНАО (Ямало-Ненецкий филиал </w:t>
      </w:r>
      <w:r w:rsidR="0011231D">
        <w:rPr>
          <w:rFonts w:ascii="Times New Roman" w:hAnsi="Times New Roman"/>
          <w:sz w:val="25"/>
          <w:szCs w:val="25"/>
        </w:rPr>
        <w:t>ПАО</w:t>
      </w:r>
      <w:r w:rsidRPr="00BC6930">
        <w:rPr>
          <w:rFonts w:ascii="Times New Roman" w:hAnsi="Times New Roman"/>
          <w:sz w:val="25"/>
          <w:szCs w:val="25"/>
        </w:rPr>
        <w:t xml:space="preserve"> «Ростелеком»).</w:t>
      </w:r>
    </w:p>
    <w:p w:rsidR="00F4282E" w:rsidRPr="00BC6930" w:rsidRDefault="00F4282E" w:rsidP="00F922B2">
      <w:pPr>
        <w:pStyle w:val="a3"/>
        <w:spacing w:after="0"/>
        <w:ind w:left="0" w:firstLine="851"/>
        <w:jc w:val="both"/>
        <w:rPr>
          <w:rFonts w:ascii="Times New Roman" w:hAnsi="Times New Roman"/>
          <w:sz w:val="25"/>
          <w:szCs w:val="25"/>
        </w:rPr>
      </w:pPr>
    </w:p>
    <w:p w:rsidR="001B6035" w:rsidRPr="00BC6930" w:rsidRDefault="001B6035" w:rsidP="00BC6930">
      <w:pPr>
        <w:pStyle w:val="a3"/>
        <w:numPr>
          <w:ilvl w:val="1"/>
          <w:numId w:val="6"/>
        </w:numPr>
        <w:jc w:val="both"/>
        <w:rPr>
          <w:rFonts w:ascii="Times New Roman" w:hAnsi="Times New Roman"/>
          <w:sz w:val="25"/>
          <w:szCs w:val="25"/>
        </w:rPr>
      </w:pPr>
      <w:r w:rsidRPr="00BC6930">
        <w:rPr>
          <w:rFonts w:ascii="Times New Roman" w:hAnsi="Times New Roman"/>
          <w:sz w:val="25"/>
          <w:szCs w:val="25"/>
        </w:rPr>
        <w:t>Агентское вознаграждение</w:t>
      </w:r>
      <w:r w:rsidR="004B5163">
        <w:rPr>
          <w:rStyle w:val="af3"/>
          <w:rFonts w:ascii="Times New Roman" w:hAnsi="Times New Roman"/>
          <w:sz w:val="25"/>
          <w:szCs w:val="25"/>
        </w:rPr>
        <w:footnoteReference w:id="1"/>
      </w:r>
      <w:r w:rsidRPr="00BC6930">
        <w:rPr>
          <w:rFonts w:ascii="Times New Roman" w:hAnsi="Times New Roman"/>
          <w:sz w:val="25"/>
          <w:szCs w:val="25"/>
        </w:rPr>
        <w:t>.</w:t>
      </w:r>
    </w:p>
    <w:p w:rsidR="003170B6" w:rsidRPr="00881A16" w:rsidRDefault="00AD5F84" w:rsidP="00F4282E">
      <w:pPr>
        <w:spacing w:after="0"/>
        <w:jc w:val="both"/>
        <w:rPr>
          <w:rFonts w:ascii="Times New Roman" w:hAnsi="Times New Roman"/>
          <w:sz w:val="25"/>
          <w:szCs w:val="25"/>
        </w:rPr>
      </w:pPr>
      <w:r>
        <w:rPr>
          <w:rFonts w:ascii="Times New Roman" w:hAnsi="Times New Roman"/>
          <w:sz w:val="25"/>
          <w:szCs w:val="25"/>
        </w:rPr>
        <w:t xml:space="preserve">1.3.1 </w:t>
      </w:r>
      <w:r w:rsidR="003170B6" w:rsidRPr="00881A16">
        <w:rPr>
          <w:rFonts w:ascii="Times New Roman" w:hAnsi="Times New Roman"/>
          <w:sz w:val="25"/>
          <w:szCs w:val="25"/>
        </w:rPr>
        <w:t xml:space="preserve">Таблица 1 – Варианты систем вознаграждения для заключения договор с </w:t>
      </w:r>
      <w:proofErr w:type="gramStart"/>
      <w:r w:rsidR="003170B6" w:rsidRPr="00881A16">
        <w:rPr>
          <w:rFonts w:ascii="Times New Roman" w:hAnsi="Times New Roman"/>
          <w:sz w:val="25"/>
          <w:szCs w:val="25"/>
        </w:rPr>
        <w:t>внешними</w:t>
      </w:r>
      <w:proofErr w:type="gramEnd"/>
      <w:r w:rsidR="003170B6" w:rsidRPr="00881A16">
        <w:rPr>
          <w:rFonts w:ascii="Times New Roman" w:hAnsi="Times New Roman"/>
          <w:sz w:val="25"/>
          <w:szCs w:val="25"/>
        </w:rPr>
        <w:t xml:space="preserve"> </w:t>
      </w:r>
      <w:proofErr w:type="spellStart"/>
      <w:r w:rsidR="003170B6" w:rsidRPr="00881A16">
        <w:rPr>
          <w:rFonts w:ascii="Times New Roman" w:hAnsi="Times New Roman"/>
          <w:sz w:val="25"/>
          <w:szCs w:val="25"/>
        </w:rPr>
        <w:t>колл</w:t>
      </w:r>
      <w:proofErr w:type="spellEnd"/>
      <w:r w:rsidR="003170B6" w:rsidRPr="00881A16">
        <w:rPr>
          <w:rFonts w:ascii="Times New Roman" w:hAnsi="Times New Roman"/>
          <w:sz w:val="25"/>
          <w:szCs w:val="25"/>
        </w:rPr>
        <w:t xml:space="preserve">-центрами на реализацию проектов телемаркетинга по повышению </w:t>
      </w:r>
      <w:r w:rsidR="003170B6" w:rsidRPr="00881A16">
        <w:rPr>
          <w:rFonts w:ascii="Times New Roman" w:hAnsi="Times New Roman"/>
          <w:sz w:val="25"/>
          <w:szCs w:val="25"/>
          <w:lang w:val="en-US"/>
        </w:rPr>
        <w:t>ARPU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
        <w:gridCol w:w="696"/>
        <w:gridCol w:w="2343"/>
        <w:gridCol w:w="292"/>
        <w:gridCol w:w="1745"/>
        <w:gridCol w:w="1574"/>
        <w:gridCol w:w="276"/>
        <w:gridCol w:w="2980"/>
      </w:tblGrid>
      <w:tr w:rsidR="003170B6" w:rsidRPr="00881A16" w:rsidTr="00F4282E">
        <w:trPr>
          <w:gridBefore w:val="1"/>
          <w:wBefore w:w="13" w:type="dxa"/>
          <w:trHeight w:val="345"/>
        </w:trPr>
        <w:tc>
          <w:tcPr>
            <w:tcW w:w="696" w:type="dxa"/>
            <w:shd w:val="clear" w:color="auto" w:fill="auto"/>
            <w:noWrap/>
            <w:vAlign w:val="bottom"/>
            <w:hideMark/>
          </w:tcPr>
          <w:p w:rsidR="003170B6" w:rsidRPr="00881A16" w:rsidRDefault="003170B6" w:rsidP="00EA06E9">
            <w:pPr>
              <w:spacing w:after="0" w:line="240" w:lineRule="auto"/>
              <w:rPr>
                <w:rFonts w:ascii="Times New Roman" w:eastAsia="Times New Roman" w:hAnsi="Times New Roman"/>
                <w:color w:val="000000"/>
                <w:lang w:eastAsia="ru-RU"/>
              </w:rPr>
            </w:pPr>
          </w:p>
        </w:tc>
        <w:tc>
          <w:tcPr>
            <w:tcW w:w="2635" w:type="dxa"/>
            <w:gridSpan w:val="2"/>
            <w:shd w:val="clear" w:color="auto" w:fill="auto"/>
            <w:vAlign w:val="center"/>
            <w:hideMark/>
          </w:tcPr>
          <w:p w:rsidR="003170B6" w:rsidRPr="00881A16" w:rsidRDefault="003170B6" w:rsidP="00EA06E9">
            <w:pPr>
              <w:spacing w:after="0" w:line="240" w:lineRule="auto"/>
              <w:jc w:val="center"/>
              <w:rPr>
                <w:rFonts w:ascii="Times New Roman" w:eastAsia="Times New Roman" w:hAnsi="Times New Roman"/>
                <w:b/>
                <w:bCs/>
                <w:color w:val="000000"/>
                <w:lang w:eastAsia="ru-RU"/>
              </w:rPr>
            </w:pPr>
            <w:r w:rsidRPr="00881A16">
              <w:rPr>
                <w:rFonts w:ascii="Times New Roman" w:eastAsia="Times New Roman" w:hAnsi="Times New Roman"/>
                <w:b/>
                <w:bCs/>
                <w:color w:val="000000"/>
                <w:lang w:eastAsia="ru-RU"/>
              </w:rPr>
              <w:t xml:space="preserve">Результат </w:t>
            </w:r>
            <w:proofErr w:type="gramStart"/>
            <w:r w:rsidRPr="00881A16">
              <w:rPr>
                <w:rFonts w:ascii="Times New Roman" w:eastAsia="Times New Roman" w:hAnsi="Times New Roman"/>
                <w:b/>
                <w:bCs/>
                <w:color w:val="000000"/>
                <w:lang w:eastAsia="ru-RU"/>
              </w:rPr>
              <w:t>исходящего</w:t>
            </w:r>
            <w:proofErr w:type="gramEnd"/>
            <w:r w:rsidRPr="00881A16">
              <w:rPr>
                <w:rFonts w:ascii="Times New Roman" w:eastAsia="Times New Roman" w:hAnsi="Times New Roman"/>
                <w:b/>
                <w:bCs/>
                <w:color w:val="000000"/>
                <w:lang w:eastAsia="ru-RU"/>
              </w:rPr>
              <w:t xml:space="preserve"> обзвона</w:t>
            </w:r>
          </w:p>
        </w:tc>
        <w:tc>
          <w:tcPr>
            <w:tcW w:w="3595" w:type="dxa"/>
            <w:gridSpan w:val="3"/>
            <w:shd w:val="clear" w:color="auto" w:fill="auto"/>
            <w:vAlign w:val="center"/>
            <w:hideMark/>
          </w:tcPr>
          <w:p w:rsidR="003170B6" w:rsidRPr="00881A16" w:rsidRDefault="003170B6" w:rsidP="00EA06E9">
            <w:pPr>
              <w:spacing w:after="0" w:line="240" w:lineRule="auto"/>
              <w:jc w:val="center"/>
              <w:rPr>
                <w:rFonts w:ascii="Times New Roman" w:eastAsia="Times New Roman" w:hAnsi="Times New Roman"/>
                <w:b/>
                <w:bCs/>
                <w:color w:val="000000"/>
                <w:lang w:eastAsia="ru-RU"/>
              </w:rPr>
            </w:pPr>
            <w:r w:rsidRPr="00881A16">
              <w:rPr>
                <w:rFonts w:ascii="Times New Roman" w:eastAsia="Times New Roman" w:hAnsi="Times New Roman"/>
                <w:b/>
                <w:bCs/>
                <w:color w:val="000000"/>
                <w:lang w:eastAsia="ru-RU"/>
              </w:rPr>
              <w:t>Цена, руб. без НДС</w:t>
            </w:r>
          </w:p>
        </w:tc>
        <w:tc>
          <w:tcPr>
            <w:tcW w:w="2980" w:type="dxa"/>
            <w:shd w:val="clear" w:color="auto" w:fill="auto"/>
            <w:vAlign w:val="center"/>
            <w:hideMark/>
          </w:tcPr>
          <w:p w:rsidR="003170B6" w:rsidRPr="00881A16" w:rsidRDefault="003170B6" w:rsidP="00EA06E9">
            <w:pPr>
              <w:spacing w:after="0" w:line="240" w:lineRule="auto"/>
              <w:jc w:val="center"/>
              <w:rPr>
                <w:rFonts w:ascii="Times New Roman" w:eastAsia="Times New Roman" w:hAnsi="Times New Roman"/>
                <w:b/>
                <w:bCs/>
                <w:color w:val="000000"/>
                <w:lang w:eastAsia="ru-RU"/>
              </w:rPr>
            </w:pPr>
            <w:r w:rsidRPr="00881A16">
              <w:rPr>
                <w:rFonts w:ascii="Times New Roman" w:eastAsia="Times New Roman" w:hAnsi="Times New Roman"/>
                <w:b/>
                <w:bCs/>
                <w:color w:val="000000"/>
                <w:lang w:eastAsia="ru-RU"/>
              </w:rPr>
              <w:t>Примечание</w:t>
            </w:r>
          </w:p>
        </w:tc>
      </w:tr>
      <w:tr w:rsidR="003170B6" w:rsidRPr="00881A16" w:rsidTr="00F4282E">
        <w:trPr>
          <w:gridBefore w:val="1"/>
          <w:wBefore w:w="13" w:type="dxa"/>
          <w:trHeight w:val="300"/>
        </w:trPr>
        <w:tc>
          <w:tcPr>
            <w:tcW w:w="9906" w:type="dxa"/>
            <w:gridSpan w:val="7"/>
            <w:shd w:val="clear" w:color="auto" w:fill="auto"/>
            <w:vAlign w:val="center"/>
            <w:hideMark/>
          </w:tcPr>
          <w:p w:rsidR="003170B6" w:rsidRPr="00881A16" w:rsidRDefault="003170B6" w:rsidP="00EA06E9">
            <w:pPr>
              <w:spacing w:after="0" w:line="240" w:lineRule="auto"/>
              <w:jc w:val="center"/>
              <w:rPr>
                <w:rFonts w:ascii="Times New Roman" w:eastAsia="Times New Roman" w:hAnsi="Times New Roman"/>
                <w:b/>
                <w:bCs/>
                <w:color w:val="000000"/>
                <w:lang w:eastAsia="ru-RU"/>
              </w:rPr>
            </w:pPr>
            <w:r w:rsidRPr="00881A16">
              <w:rPr>
                <w:rFonts w:ascii="Times New Roman" w:eastAsia="Times New Roman" w:hAnsi="Times New Roman"/>
                <w:b/>
                <w:bCs/>
                <w:color w:val="000000"/>
                <w:lang w:eastAsia="ru-RU"/>
              </w:rPr>
              <w:t>Вариант 1</w:t>
            </w:r>
          </w:p>
        </w:tc>
      </w:tr>
      <w:tr w:rsidR="00F4282E" w:rsidRPr="00536A7F" w:rsidTr="00F4282E">
        <w:trPr>
          <w:gridBefore w:val="1"/>
          <w:wBefore w:w="13" w:type="dxa"/>
          <w:cantSplit/>
          <w:trHeight w:val="3680"/>
        </w:trPr>
        <w:tc>
          <w:tcPr>
            <w:tcW w:w="696" w:type="dxa"/>
            <w:shd w:val="clear" w:color="auto" w:fill="auto"/>
            <w:noWrap/>
            <w:textDirection w:val="btLr"/>
            <w:vAlign w:val="bottom"/>
            <w:hideMark/>
          </w:tcPr>
          <w:p w:rsidR="003170B6" w:rsidRPr="00536A7F" w:rsidRDefault="003170B6" w:rsidP="003170B6">
            <w:pPr>
              <w:ind w:left="113" w:right="113"/>
              <w:jc w:val="center"/>
              <w:rPr>
                <w:rFonts w:ascii="Times New Roman" w:hAnsi="Times New Roman"/>
                <w:color w:val="000000"/>
                <w:sz w:val="20"/>
                <w:szCs w:val="20"/>
              </w:rPr>
            </w:pPr>
            <w:r w:rsidRPr="00536A7F">
              <w:rPr>
                <w:rFonts w:ascii="Times New Roman" w:hAnsi="Times New Roman"/>
                <w:color w:val="000000"/>
                <w:sz w:val="20"/>
                <w:szCs w:val="20"/>
              </w:rPr>
              <w:t>Кампания 1</w:t>
            </w:r>
          </w:p>
        </w:tc>
        <w:tc>
          <w:tcPr>
            <w:tcW w:w="2635" w:type="dxa"/>
            <w:gridSpan w:val="2"/>
            <w:shd w:val="clear" w:color="auto" w:fill="auto"/>
            <w:vAlign w:val="center"/>
            <w:hideMark/>
          </w:tcPr>
          <w:p w:rsidR="003170B6" w:rsidRPr="00536A7F" w:rsidRDefault="003170B6" w:rsidP="00EA06E9">
            <w:pPr>
              <w:rPr>
                <w:rFonts w:ascii="Times New Roman" w:hAnsi="Times New Roman"/>
                <w:color w:val="000000"/>
                <w:sz w:val="20"/>
                <w:szCs w:val="20"/>
              </w:rPr>
            </w:pPr>
            <w:r w:rsidRPr="00536A7F">
              <w:rPr>
                <w:rFonts w:ascii="Times New Roman" w:hAnsi="Times New Roman"/>
                <w:color w:val="000000"/>
                <w:sz w:val="20"/>
                <w:szCs w:val="20"/>
              </w:rPr>
              <w:t xml:space="preserve">Переключение (миграция) </w:t>
            </w:r>
            <w:r>
              <w:rPr>
                <w:rFonts w:ascii="Times New Roman" w:hAnsi="Times New Roman"/>
                <w:color w:val="000000"/>
                <w:sz w:val="20"/>
                <w:szCs w:val="20"/>
              </w:rPr>
              <w:t>А</w:t>
            </w:r>
            <w:r w:rsidRPr="00536A7F">
              <w:rPr>
                <w:rFonts w:ascii="Times New Roman" w:hAnsi="Times New Roman"/>
                <w:color w:val="000000"/>
                <w:sz w:val="20"/>
                <w:szCs w:val="20"/>
              </w:rPr>
              <w:t xml:space="preserve">бонента с </w:t>
            </w:r>
            <w:proofErr w:type="spellStart"/>
            <w:r w:rsidRPr="00536A7F">
              <w:rPr>
                <w:rFonts w:ascii="Times New Roman" w:hAnsi="Times New Roman"/>
                <w:color w:val="000000"/>
                <w:sz w:val="20"/>
                <w:szCs w:val="20"/>
              </w:rPr>
              <w:t>xDSL</w:t>
            </w:r>
            <w:proofErr w:type="spellEnd"/>
            <w:r w:rsidRPr="00536A7F">
              <w:rPr>
                <w:rFonts w:ascii="Times New Roman" w:hAnsi="Times New Roman"/>
                <w:color w:val="000000"/>
                <w:sz w:val="20"/>
                <w:szCs w:val="20"/>
              </w:rPr>
              <w:t xml:space="preserve"> на FTTx (смена технологии), а также подключение этим же </w:t>
            </w:r>
            <w:r>
              <w:rPr>
                <w:rFonts w:ascii="Times New Roman" w:hAnsi="Times New Roman"/>
                <w:color w:val="000000"/>
                <w:sz w:val="20"/>
                <w:szCs w:val="20"/>
              </w:rPr>
              <w:t>А</w:t>
            </w:r>
            <w:r w:rsidRPr="00536A7F">
              <w:rPr>
                <w:rFonts w:ascii="Times New Roman" w:hAnsi="Times New Roman"/>
                <w:color w:val="000000"/>
                <w:sz w:val="20"/>
                <w:szCs w:val="20"/>
              </w:rPr>
              <w:t>бонентам дополнительной опции /пакета/ смена текущего тарифного плана на высокодоходный тарифный план.</w:t>
            </w:r>
            <w:r w:rsidRPr="00536A7F">
              <w:rPr>
                <w:rFonts w:ascii="Times New Roman" w:hAnsi="Times New Roman"/>
                <w:color w:val="000000"/>
                <w:sz w:val="20"/>
                <w:szCs w:val="20"/>
              </w:rPr>
              <w:br/>
              <w:t>Примечание: за подключение опций с бесплатным периодом (подарки) вознаграждение не выплачивается</w:t>
            </w:r>
          </w:p>
        </w:tc>
        <w:tc>
          <w:tcPr>
            <w:tcW w:w="3319" w:type="dxa"/>
            <w:gridSpan w:val="2"/>
            <w:shd w:val="clear" w:color="auto" w:fill="auto"/>
            <w:vAlign w:val="center"/>
            <w:hideMark/>
          </w:tcPr>
          <w:p w:rsidR="003170B6" w:rsidRPr="00536A7F" w:rsidRDefault="003170B6" w:rsidP="00EA06E9">
            <w:pPr>
              <w:jc w:val="center"/>
              <w:rPr>
                <w:rFonts w:ascii="Times New Roman" w:hAnsi="Times New Roman"/>
                <w:color w:val="000000"/>
                <w:sz w:val="20"/>
                <w:szCs w:val="20"/>
              </w:rPr>
            </w:pPr>
            <w:proofErr w:type="gramStart"/>
            <w:r w:rsidRPr="00536A7F">
              <w:rPr>
                <w:rFonts w:ascii="Times New Roman" w:hAnsi="Times New Roman"/>
                <w:b/>
                <w:bCs/>
                <w:color w:val="000000"/>
                <w:sz w:val="20"/>
                <w:szCs w:val="20"/>
              </w:rPr>
              <w:t xml:space="preserve">Фиксированная ставка 100 руб. за факт миграции + А + В. </w:t>
            </w:r>
            <w:r w:rsidRPr="00536A7F">
              <w:rPr>
                <w:rFonts w:ascii="Times New Roman" w:hAnsi="Times New Roman"/>
                <w:color w:val="000000"/>
                <w:sz w:val="20"/>
                <w:szCs w:val="20"/>
              </w:rPr>
              <w:br/>
              <w:t>Продажа опции "оптом дешевле" при данном варианте допускается только в комбинации "</w:t>
            </w:r>
            <w:proofErr w:type="spellStart"/>
            <w:r w:rsidRPr="00536A7F">
              <w:rPr>
                <w:rFonts w:ascii="Times New Roman" w:hAnsi="Times New Roman"/>
                <w:color w:val="000000"/>
                <w:sz w:val="20"/>
                <w:szCs w:val="20"/>
              </w:rPr>
              <w:t>миграция+оптом</w:t>
            </w:r>
            <w:proofErr w:type="spellEnd"/>
            <w:r w:rsidRPr="00536A7F">
              <w:rPr>
                <w:rFonts w:ascii="Times New Roman" w:hAnsi="Times New Roman"/>
                <w:color w:val="000000"/>
                <w:sz w:val="20"/>
                <w:szCs w:val="20"/>
              </w:rPr>
              <w:t xml:space="preserve"> дешевле" в целях исключения влияния начислений за опцию "оптом дешевле" на значения A и B. в этом случае вознаграждение составляет 100 руб. за миграцию + 100 руб. за опцию "оптом дешевле".</w:t>
            </w:r>
            <w:proofErr w:type="gramEnd"/>
          </w:p>
        </w:tc>
        <w:tc>
          <w:tcPr>
            <w:tcW w:w="3256" w:type="dxa"/>
            <w:gridSpan w:val="2"/>
            <w:shd w:val="clear" w:color="auto" w:fill="auto"/>
            <w:vAlign w:val="center"/>
            <w:hideMark/>
          </w:tcPr>
          <w:p w:rsidR="003170B6" w:rsidRPr="00536A7F" w:rsidRDefault="003170B6" w:rsidP="00EA06E9">
            <w:pPr>
              <w:rPr>
                <w:rFonts w:ascii="Times New Roman" w:hAnsi="Times New Roman"/>
                <w:color w:val="000000"/>
                <w:sz w:val="20"/>
                <w:szCs w:val="20"/>
              </w:rPr>
            </w:pPr>
            <w:r w:rsidRPr="00536A7F">
              <w:rPr>
                <w:rFonts w:ascii="Times New Roman" w:hAnsi="Times New Roman"/>
                <w:color w:val="000000"/>
                <w:sz w:val="20"/>
                <w:szCs w:val="20"/>
              </w:rPr>
              <w:t>Где</w:t>
            </w:r>
            <w:r w:rsidRPr="00536A7F">
              <w:rPr>
                <w:rFonts w:ascii="Times New Roman" w:hAnsi="Times New Roman"/>
                <w:color w:val="000000"/>
                <w:sz w:val="20"/>
                <w:szCs w:val="20"/>
              </w:rPr>
              <w:br/>
              <w:t>100 - фиксированная ставка, выплачивается за факт подключения по новой технологии</w:t>
            </w:r>
            <w:r w:rsidRPr="00536A7F">
              <w:rPr>
                <w:rFonts w:ascii="Times New Roman" w:hAnsi="Times New Roman"/>
                <w:color w:val="000000"/>
                <w:sz w:val="20"/>
                <w:szCs w:val="20"/>
              </w:rPr>
              <w:br/>
              <w:t xml:space="preserve">А = (Начисление 2 - Начисление 1),  выплачивается в следующий месяц за </w:t>
            </w:r>
            <w:proofErr w:type="gramStart"/>
            <w:r w:rsidRPr="00536A7F">
              <w:rPr>
                <w:rFonts w:ascii="Times New Roman" w:hAnsi="Times New Roman"/>
                <w:color w:val="000000"/>
                <w:sz w:val="20"/>
                <w:szCs w:val="20"/>
              </w:rPr>
              <w:t>отчетным</w:t>
            </w:r>
            <w:proofErr w:type="gramEnd"/>
            <w:r w:rsidRPr="00536A7F">
              <w:rPr>
                <w:rFonts w:ascii="Times New Roman" w:hAnsi="Times New Roman"/>
                <w:color w:val="000000"/>
                <w:sz w:val="20"/>
                <w:szCs w:val="20"/>
              </w:rPr>
              <w:t>, при отрицательном значении не учитывается в расчете.</w:t>
            </w:r>
            <w:r w:rsidRPr="00536A7F">
              <w:rPr>
                <w:rFonts w:ascii="Times New Roman" w:hAnsi="Times New Roman"/>
                <w:color w:val="000000"/>
                <w:sz w:val="20"/>
                <w:szCs w:val="20"/>
              </w:rPr>
              <w:br/>
              <w:t xml:space="preserve">В = (Начисление 3 - Начисление 1), выплачивается в следующий месяц за </w:t>
            </w:r>
            <w:proofErr w:type="gramStart"/>
            <w:r w:rsidRPr="00536A7F">
              <w:rPr>
                <w:rFonts w:ascii="Times New Roman" w:hAnsi="Times New Roman"/>
                <w:color w:val="000000"/>
                <w:sz w:val="20"/>
                <w:szCs w:val="20"/>
              </w:rPr>
              <w:t>отчетным</w:t>
            </w:r>
            <w:proofErr w:type="gramEnd"/>
            <w:r w:rsidRPr="00536A7F">
              <w:rPr>
                <w:rFonts w:ascii="Times New Roman" w:hAnsi="Times New Roman"/>
                <w:color w:val="000000"/>
                <w:sz w:val="20"/>
                <w:szCs w:val="20"/>
              </w:rPr>
              <w:t>, при отрицательном значении не учитывается в расчете.</w:t>
            </w:r>
          </w:p>
        </w:tc>
      </w:tr>
      <w:tr w:rsidR="00F4282E" w:rsidRPr="00536A7F" w:rsidTr="00F4282E">
        <w:trPr>
          <w:gridBefore w:val="1"/>
          <w:wBefore w:w="13" w:type="dxa"/>
          <w:cantSplit/>
          <w:trHeight w:val="2587"/>
        </w:trPr>
        <w:tc>
          <w:tcPr>
            <w:tcW w:w="696" w:type="dxa"/>
            <w:shd w:val="clear" w:color="auto" w:fill="auto"/>
            <w:noWrap/>
            <w:textDirection w:val="btLr"/>
            <w:vAlign w:val="bottom"/>
            <w:hideMark/>
          </w:tcPr>
          <w:p w:rsidR="003170B6" w:rsidRPr="00536A7F" w:rsidRDefault="003170B6" w:rsidP="003170B6">
            <w:pPr>
              <w:ind w:left="113" w:right="113"/>
              <w:jc w:val="center"/>
              <w:rPr>
                <w:rFonts w:ascii="Times New Roman" w:hAnsi="Times New Roman"/>
                <w:color w:val="000000"/>
                <w:sz w:val="20"/>
                <w:szCs w:val="20"/>
              </w:rPr>
            </w:pPr>
            <w:r w:rsidRPr="00536A7F">
              <w:rPr>
                <w:rFonts w:ascii="Times New Roman" w:hAnsi="Times New Roman"/>
                <w:color w:val="000000"/>
                <w:sz w:val="20"/>
                <w:szCs w:val="20"/>
              </w:rPr>
              <w:t>Кампания 2</w:t>
            </w:r>
          </w:p>
        </w:tc>
        <w:tc>
          <w:tcPr>
            <w:tcW w:w="2635" w:type="dxa"/>
            <w:gridSpan w:val="2"/>
            <w:shd w:val="clear" w:color="auto" w:fill="auto"/>
            <w:vAlign w:val="center"/>
            <w:hideMark/>
          </w:tcPr>
          <w:p w:rsidR="003170B6" w:rsidRPr="00536A7F" w:rsidRDefault="003170B6" w:rsidP="00EA06E9">
            <w:pPr>
              <w:rPr>
                <w:rFonts w:ascii="Times New Roman" w:hAnsi="Times New Roman"/>
                <w:color w:val="000000"/>
                <w:sz w:val="20"/>
                <w:szCs w:val="20"/>
              </w:rPr>
            </w:pPr>
            <w:r w:rsidRPr="00536A7F">
              <w:rPr>
                <w:rFonts w:ascii="Times New Roman" w:hAnsi="Times New Roman"/>
                <w:color w:val="000000"/>
                <w:sz w:val="20"/>
                <w:szCs w:val="20"/>
              </w:rPr>
              <w:t>Подключение дополнительной опции /пакета/ смена текущего тарифного плана на высокодоходный тарифный план.</w:t>
            </w:r>
            <w:r w:rsidRPr="00536A7F">
              <w:rPr>
                <w:rFonts w:ascii="Times New Roman" w:hAnsi="Times New Roman"/>
                <w:color w:val="000000"/>
                <w:sz w:val="20"/>
                <w:szCs w:val="20"/>
              </w:rPr>
              <w:br/>
              <w:t>Примечание: за подключение опций с бесплатным периодом (подарки) вознаграждение не выплачивается</w:t>
            </w:r>
          </w:p>
        </w:tc>
        <w:tc>
          <w:tcPr>
            <w:tcW w:w="3319" w:type="dxa"/>
            <w:gridSpan w:val="2"/>
            <w:shd w:val="clear" w:color="auto" w:fill="auto"/>
            <w:vAlign w:val="center"/>
            <w:hideMark/>
          </w:tcPr>
          <w:p w:rsidR="003170B6" w:rsidRPr="00536A7F" w:rsidRDefault="003170B6" w:rsidP="00EA06E9">
            <w:pPr>
              <w:jc w:val="center"/>
              <w:rPr>
                <w:rFonts w:ascii="Times New Roman" w:hAnsi="Times New Roman"/>
                <w:b/>
                <w:bCs/>
                <w:color w:val="000000"/>
                <w:sz w:val="20"/>
                <w:szCs w:val="20"/>
              </w:rPr>
            </w:pPr>
            <w:r w:rsidRPr="00536A7F">
              <w:rPr>
                <w:rFonts w:ascii="Times New Roman" w:hAnsi="Times New Roman"/>
                <w:b/>
                <w:bCs/>
                <w:color w:val="000000"/>
                <w:sz w:val="20"/>
                <w:szCs w:val="20"/>
              </w:rPr>
              <w:t>А + В</w:t>
            </w:r>
          </w:p>
        </w:tc>
        <w:tc>
          <w:tcPr>
            <w:tcW w:w="3256" w:type="dxa"/>
            <w:gridSpan w:val="2"/>
            <w:shd w:val="clear" w:color="auto" w:fill="auto"/>
            <w:vAlign w:val="center"/>
            <w:hideMark/>
          </w:tcPr>
          <w:p w:rsidR="003170B6" w:rsidRPr="00536A7F" w:rsidRDefault="003170B6" w:rsidP="00EA06E9">
            <w:pPr>
              <w:rPr>
                <w:rFonts w:ascii="Times New Roman" w:hAnsi="Times New Roman"/>
                <w:color w:val="000000"/>
                <w:sz w:val="20"/>
                <w:szCs w:val="20"/>
              </w:rPr>
            </w:pPr>
            <w:r w:rsidRPr="00536A7F">
              <w:rPr>
                <w:rFonts w:ascii="Times New Roman" w:hAnsi="Times New Roman"/>
                <w:color w:val="000000"/>
                <w:sz w:val="20"/>
                <w:szCs w:val="20"/>
              </w:rPr>
              <w:t>Где</w:t>
            </w:r>
            <w:r w:rsidRPr="00536A7F">
              <w:rPr>
                <w:rFonts w:ascii="Times New Roman" w:hAnsi="Times New Roman"/>
                <w:color w:val="000000"/>
                <w:sz w:val="20"/>
                <w:szCs w:val="20"/>
              </w:rPr>
              <w:br/>
              <w:t xml:space="preserve">А = (Начисление 2 - Начисление 1),  выплачивается в следующий месяц за </w:t>
            </w:r>
            <w:proofErr w:type="gramStart"/>
            <w:r w:rsidRPr="00536A7F">
              <w:rPr>
                <w:rFonts w:ascii="Times New Roman" w:hAnsi="Times New Roman"/>
                <w:color w:val="000000"/>
                <w:sz w:val="20"/>
                <w:szCs w:val="20"/>
              </w:rPr>
              <w:t>отчетным</w:t>
            </w:r>
            <w:proofErr w:type="gramEnd"/>
            <w:r w:rsidRPr="00536A7F">
              <w:rPr>
                <w:rFonts w:ascii="Times New Roman" w:hAnsi="Times New Roman"/>
                <w:color w:val="000000"/>
                <w:sz w:val="20"/>
                <w:szCs w:val="20"/>
              </w:rPr>
              <w:t>, при отрицательном значении не учитывается в расчете.</w:t>
            </w:r>
            <w:r w:rsidRPr="00536A7F">
              <w:rPr>
                <w:rFonts w:ascii="Times New Roman" w:hAnsi="Times New Roman"/>
                <w:color w:val="000000"/>
                <w:sz w:val="20"/>
                <w:szCs w:val="20"/>
              </w:rPr>
              <w:br/>
              <w:t xml:space="preserve">В = (Начисление 3 - Начисление 1), выплачивается в следующий месяц за </w:t>
            </w:r>
            <w:proofErr w:type="gramStart"/>
            <w:r w:rsidRPr="00536A7F">
              <w:rPr>
                <w:rFonts w:ascii="Times New Roman" w:hAnsi="Times New Roman"/>
                <w:color w:val="000000"/>
                <w:sz w:val="20"/>
                <w:szCs w:val="20"/>
              </w:rPr>
              <w:t>отчетным</w:t>
            </w:r>
            <w:proofErr w:type="gramEnd"/>
            <w:r w:rsidRPr="00536A7F">
              <w:rPr>
                <w:rFonts w:ascii="Times New Roman" w:hAnsi="Times New Roman"/>
                <w:color w:val="000000"/>
                <w:sz w:val="20"/>
                <w:szCs w:val="20"/>
              </w:rPr>
              <w:t>, при отрицательном значении не учитывается в расчете.</w:t>
            </w:r>
          </w:p>
        </w:tc>
      </w:tr>
      <w:tr w:rsidR="00F4282E" w:rsidRPr="00536A7F" w:rsidTr="00F4282E">
        <w:trPr>
          <w:gridBefore w:val="1"/>
          <w:wBefore w:w="13" w:type="dxa"/>
          <w:trHeight w:val="1030"/>
        </w:trPr>
        <w:tc>
          <w:tcPr>
            <w:tcW w:w="696" w:type="dxa"/>
            <w:vMerge w:val="restart"/>
            <w:shd w:val="clear" w:color="auto" w:fill="auto"/>
            <w:noWrap/>
            <w:textDirection w:val="btLr"/>
            <w:vAlign w:val="center"/>
            <w:hideMark/>
          </w:tcPr>
          <w:p w:rsidR="003170B6" w:rsidRPr="00536A7F" w:rsidRDefault="003170B6" w:rsidP="003170B6">
            <w:pPr>
              <w:ind w:left="113" w:right="113"/>
              <w:jc w:val="center"/>
              <w:rPr>
                <w:rFonts w:ascii="Times New Roman" w:hAnsi="Times New Roman"/>
                <w:color w:val="000000"/>
                <w:sz w:val="20"/>
                <w:szCs w:val="20"/>
              </w:rPr>
            </w:pPr>
            <w:r w:rsidRPr="00536A7F">
              <w:rPr>
                <w:rFonts w:ascii="Times New Roman" w:hAnsi="Times New Roman"/>
                <w:color w:val="000000"/>
                <w:sz w:val="20"/>
                <w:szCs w:val="20"/>
              </w:rPr>
              <w:t>Кампания 3</w:t>
            </w:r>
          </w:p>
        </w:tc>
        <w:tc>
          <w:tcPr>
            <w:tcW w:w="2635" w:type="dxa"/>
            <w:gridSpan w:val="2"/>
            <w:vMerge w:val="restart"/>
            <w:shd w:val="clear" w:color="auto" w:fill="auto"/>
            <w:vAlign w:val="center"/>
            <w:hideMark/>
          </w:tcPr>
          <w:p w:rsidR="003170B6" w:rsidRPr="00BA5145" w:rsidRDefault="003170B6" w:rsidP="00EA06E9">
            <w:pPr>
              <w:rPr>
                <w:rFonts w:ascii="Times New Roman" w:hAnsi="Times New Roman"/>
                <w:color w:val="000000"/>
                <w:sz w:val="20"/>
                <w:szCs w:val="20"/>
              </w:rPr>
            </w:pPr>
            <w:r w:rsidRPr="00536A7F">
              <w:rPr>
                <w:rFonts w:ascii="Times New Roman" w:hAnsi="Times New Roman"/>
                <w:color w:val="000000"/>
                <w:sz w:val="20"/>
                <w:szCs w:val="20"/>
              </w:rPr>
              <w:t xml:space="preserve">Подключение </w:t>
            </w:r>
            <w:r>
              <w:rPr>
                <w:rFonts w:ascii="Times New Roman" w:hAnsi="Times New Roman"/>
                <w:color w:val="000000"/>
                <w:sz w:val="20"/>
                <w:szCs w:val="20"/>
              </w:rPr>
              <w:t>оптового предложения</w:t>
            </w:r>
          </w:p>
        </w:tc>
        <w:tc>
          <w:tcPr>
            <w:tcW w:w="1745" w:type="dxa"/>
            <w:vAlign w:val="bottom"/>
          </w:tcPr>
          <w:p w:rsidR="003170B6" w:rsidRPr="00B82B0C" w:rsidRDefault="003170B6" w:rsidP="00F4282E">
            <w:pPr>
              <w:jc w:val="center"/>
              <w:rPr>
                <w:rFonts w:ascii="Times New Roman" w:hAnsi="Times New Roman"/>
                <w:color w:val="000000"/>
                <w:sz w:val="20"/>
                <w:szCs w:val="20"/>
              </w:rPr>
            </w:pPr>
            <w:r w:rsidRPr="00B82B0C">
              <w:rPr>
                <w:rFonts w:ascii="Times New Roman" w:hAnsi="Times New Roman"/>
                <w:color w:val="000000"/>
                <w:sz w:val="20"/>
                <w:szCs w:val="20"/>
              </w:rPr>
              <w:t>единоразовый платеж от Абонента, руб.</w:t>
            </w:r>
          </w:p>
        </w:tc>
        <w:tc>
          <w:tcPr>
            <w:tcW w:w="1574" w:type="dxa"/>
            <w:shd w:val="clear" w:color="auto" w:fill="auto"/>
            <w:vAlign w:val="bottom"/>
            <w:hideMark/>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фиксированное вознаграждение, руб. без НДС</w:t>
            </w:r>
          </w:p>
        </w:tc>
        <w:tc>
          <w:tcPr>
            <w:tcW w:w="3256" w:type="dxa"/>
            <w:gridSpan w:val="2"/>
            <w:vMerge w:val="restart"/>
            <w:shd w:val="clear" w:color="auto" w:fill="auto"/>
            <w:vAlign w:val="center"/>
            <w:hideMark/>
          </w:tcPr>
          <w:p w:rsidR="003170B6" w:rsidRPr="00536A7F" w:rsidRDefault="003170B6" w:rsidP="00EA06E9">
            <w:pPr>
              <w:rPr>
                <w:rFonts w:ascii="Times New Roman" w:hAnsi="Times New Roman"/>
                <w:color w:val="000000"/>
                <w:sz w:val="20"/>
                <w:szCs w:val="20"/>
              </w:rPr>
            </w:pPr>
            <w:r w:rsidRPr="00536A7F">
              <w:rPr>
                <w:rFonts w:ascii="Times New Roman" w:hAnsi="Times New Roman"/>
                <w:color w:val="000000"/>
                <w:sz w:val="20"/>
                <w:szCs w:val="20"/>
              </w:rPr>
              <w:t>Выплачивается за факт подключения</w:t>
            </w:r>
          </w:p>
        </w:tc>
      </w:tr>
      <w:tr w:rsidR="00F4282E" w:rsidRPr="00536A7F" w:rsidTr="00F4282E">
        <w:trPr>
          <w:gridBefore w:val="1"/>
          <w:wBefore w:w="13" w:type="dxa"/>
          <w:trHeight w:val="699"/>
        </w:trPr>
        <w:tc>
          <w:tcPr>
            <w:tcW w:w="696" w:type="dxa"/>
            <w:vMerge/>
            <w:shd w:val="clear" w:color="auto" w:fill="auto"/>
            <w:noWrap/>
            <w:vAlign w:val="bottom"/>
          </w:tcPr>
          <w:p w:rsidR="003170B6" w:rsidRPr="00536A7F" w:rsidRDefault="003170B6" w:rsidP="00EA06E9">
            <w:pPr>
              <w:rPr>
                <w:rFonts w:ascii="Times New Roman" w:hAnsi="Times New Roman"/>
                <w:color w:val="000000"/>
                <w:sz w:val="20"/>
                <w:szCs w:val="20"/>
              </w:rPr>
            </w:pPr>
          </w:p>
        </w:tc>
        <w:tc>
          <w:tcPr>
            <w:tcW w:w="2635" w:type="dxa"/>
            <w:gridSpan w:val="2"/>
            <w:vMerge/>
            <w:shd w:val="clear" w:color="auto" w:fill="auto"/>
            <w:vAlign w:val="center"/>
          </w:tcPr>
          <w:p w:rsidR="003170B6" w:rsidRPr="00536A7F" w:rsidRDefault="003170B6" w:rsidP="00EA06E9">
            <w:pPr>
              <w:rPr>
                <w:rFonts w:ascii="Times New Roman" w:hAnsi="Times New Roman"/>
                <w:color w:val="000000"/>
                <w:sz w:val="20"/>
                <w:szCs w:val="20"/>
              </w:rPr>
            </w:pPr>
          </w:p>
        </w:tc>
        <w:tc>
          <w:tcPr>
            <w:tcW w:w="1745" w:type="dxa"/>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до 5000</w:t>
            </w:r>
          </w:p>
        </w:tc>
        <w:tc>
          <w:tcPr>
            <w:tcW w:w="1574" w:type="dxa"/>
            <w:shd w:val="clear" w:color="auto" w:fill="auto"/>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200</w:t>
            </w:r>
          </w:p>
        </w:tc>
        <w:tc>
          <w:tcPr>
            <w:tcW w:w="3256" w:type="dxa"/>
            <w:gridSpan w:val="2"/>
            <w:vMerge/>
            <w:shd w:val="clear" w:color="auto" w:fill="auto"/>
            <w:vAlign w:val="center"/>
          </w:tcPr>
          <w:p w:rsidR="003170B6" w:rsidRPr="00536A7F" w:rsidRDefault="003170B6" w:rsidP="00EA06E9">
            <w:pPr>
              <w:rPr>
                <w:rFonts w:ascii="Times New Roman" w:hAnsi="Times New Roman"/>
                <w:color w:val="000000"/>
                <w:sz w:val="20"/>
                <w:szCs w:val="20"/>
              </w:rPr>
            </w:pPr>
          </w:p>
        </w:tc>
      </w:tr>
      <w:tr w:rsidR="00F4282E" w:rsidRPr="00536A7F" w:rsidTr="00F4282E">
        <w:trPr>
          <w:gridBefore w:val="1"/>
          <w:wBefore w:w="13" w:type="dxa"/>
          <w:trHeight w:val="699"/>
        </w:trPr>
        <w:tc>
          <w:tcPr>
            <w:tcW w:w="696" w:type="dxa"/>
            <w:vMerge/>
            <w:shd w:val="clear" w:color="auto" w:fill="auto"/>
            <w:noWrap/>
            <w:vAlign w:val="bottom"/>
          </w:tcPr>
          <w:p w:rsidR="003170B6" w:rsidRPr="00536A7F" w:rsidRDefault="003170B6" w:rsidP="00EA06E9">
            <w:pPr>
              <w:rPr>
                <w:rFonts w:ascii="Times New Roman" w:hAnsi="Times New Roman"/>
                <w:color w:val="000000"/>
                <w:sz w:val="20"/>
                <w:szCs w:val="20"/>
              </w:rPr>
            </w:pPr>
          </w:p>
        </w:tc>
        <w:tc>
          <w:tcPr>
            <w:tcW w:w="2635" w:type="dxa"/>
            <w:gridSpan w:val="2"/>
            <w:vMerge/>
            <w:shd w:val="clear" w:color="auto" w:fill="auto"/>
            <w:vAlign w:val="center"/>
          </w:tcPr>
          <w:p w:rsidR="003170B6" w:rsidRPr="00536A7F" w:rsidRDefault="003170B6" w:rsidP="00EA06E9">
            <w:pPr>
              <w:rPr>
                <w:rFonts w:ascii="Times New Roman" w:hAnsi="Times New Roman"/>
                <w:color w:val="000000"/>
                <w:sz w:val="20"/>
                <w:szCs w:val="20"/>
              </w:rPr>
            </w:pPr>
          </w:p>
        </w:tc>
        <w:tc>
          <w:tcPr>
            <w:tcW w:w="1745" w:type="dxa"/>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от 5001 до 10000</w:t>
            </w:r>
          </w:p>
        </w:tc>
        <w:tc>
          <w:tcPr>
            <w:tcW w:w="1574" w:type="dxa"/>
            <w:shd w:val="clear" w:color="auto" w:fill="auto"/>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500</w:t>
            </w:r>
          </w:p>
        </w:tc>
        <w:tc>
          <w:tcPr>
            <w:tcW w:w="3256" w:type="dxa"/>
            <w:gridSpan w:val="2"/>
            <w:vMerge/>
            <w:shd w:val="clear" w:color="auto" w:fill="auto"/>
            <w:vAlign w:val="center"/>
          </w:tcPr>
          <w:p w:rsidR="003170B6" w:rsidRPr="00536A7F" w:rsidRDefault="003170B6" w:rsidP="00EA06E9">
            <w:pPr>
              <w:rPr>
                <w:rFonts w:ascii="Times New Roman" w:hAnsi="Times New Roman"/>
                <w:color w:val="000000"/>
                <w:sz w:val="20"/>
                <w:szCs w:val="20"/>
              </w:rPr>
            </w:pPr>
          </w:p>
        </w:tc>
      </w:tr>
      <w:tr w:rsidR="00F4282E" w:rsidRPr="00536A7F" w:rsidTr="00F4282E">
        <w:trPr>
          <w:gridBefore w:val="1"/>
          <w:wBefore w:w="13" w:type="dxa"/>
          <w:trHeight w:val="699"/>
        </w:trPr>
        <w:tc>
          <w:tcPr>
            <w:tcW w:w="696" w:type="dxa"/>
            <w:vMerge/>
            <w:shd w:val="clear" w:color="auto" w:fill="auto"/>
            <w:noWrap/>
            <w:vAlign w:val="bottom"/>
          </w:tcPr>
          <w:p w:rsidR="003170B6" w:rsidRPr="00536A7F" w:rsidRDefault="003170B6" w:rsidP="00EA06E9">
            <w:pPr>
              <w:rPr>
                <w:rFonts w:ascii="Times New Roman" w:hAnsi="Times New Roman"/>
                <w:color w:val="000000"/>
                <w:sz w:val="20"/>
                <w:szCs w:val="20"/>
              </w:rPr>
            </w:pPr>
          </w:p>
        </w:tc>
        <w:tc>
          <w:tcPr>
            <w:tcW w:w="2635" w:type="dxa"/>
            <w:gridSpan w:val="2"/>
            <w:vMerge/>
            <w:shd w:val="clear" w:color="auto" w:fill="auto"/>
            <w:vAlign w:val="center"/>
          </w:tcPr>
          <w:p w:rsidR="003170B6" w:rsidRPr="00536A7F" w:rsidRDefault="003170B6" w:rsidP="00EA06E9">
            <w:pPr>
              <w:rPr>
                <w:rFonts w:ascii="Times New Roman" w:hAnsi="Times New Roman"/>
                <w:color w:val="000000"/>
                <w:sz w:val="20"/>
                <w:szCs w:val="20"/>
              </w:rPr>
            </w:pPr>
          </w:p>
        </w:tc>
        <w:tc>
          <w:tcPr>
            <w:tcW w:w="1745" w:type="dxa"/>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 xml:space="preserve">от 10001 </w:t>
            </w:r>
          </w:p>
        </w:tc>
        <w:tc>
          <w:tcPr>
            <w:tcW w:w="1574" w:type="dxa"/>
            <w:shd w:val="clear" w:color="auto" w:fill="auto"/>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700</w:t>
            </w:r>
          </w:p>
        </w:tc>
        <w:tc>
          <w:tcPr>
            <w:tcW w:w="3256" w:type="dxa"/>
            <w:gridSpan w:val="2"/>
            <w:vMerge/>
            <w:shd w:val="clear" w:color="auto" w:fill="auto"/>
            <w:vAlign w:val="center"/>
          </w:tcPr>
          <w:p w:rsidR="003170B6" w:rsidRPr="00536A7F" w:rsidRDefault="003170B6" w:rsidP="00EA06E9">
            <w:pPr>
              <w:rPr>
                <w:rFonts w:ascii="Times New Roman" w:hAnsi="Times New Roman"/>
                <w:color w:val="000000"/>
                <w:sz w:val="20"/>
                <w:szCs w:val="20"/>
              </w:rPr>
            </w:pPr>
          </w:p>
        </w:tc>
      </w:tr>
      <w:tr w:rsidR="003170B6" w:rsidRPr="00881A16" w:rsidTr="00F4282E">
        <w:trPr>
          <w:gridBefore w:val="1"/>
          <w:wBefore w:w="13" w:type="dxa"/>
          <w:trHeight w:val="345"/>
        </w:trPr>
        <w:tc>
          <w:tcPr>
            <w:tcW w:w="9906" w:type="dxa"/>
            <w:gridSpan w:val="7"/>
            <w:shd w:val="clear" w:color="auto" w:fill="auto"/>
            <w:vAlign w:val="center"/>
            <w:hideMark/>
          </w:tcPr>
          <w:p w:rsidR="003170B6" w:rsidRPr="00881A16" w:rsidRDefault="003170B6" w:rsidP="00EA06E9">
            <w:pPr>
              <w:spacing w:after="0" w:line="240" w:lineRule="auto"/>
              <w:jc w:val="center"/>
              <w:rPr>
                <w:rFonts w:ascii="Times New Roman" w:eastAsia="Times New Roman" w:hAnsi="Times New Roman"/>
                <w:b/>
                <w:bCs/>
                <w:color w:val="000000"/>
                <w:lang w:eastAsia="ru-RU"/>
              </w:rPr>
            </w:pPr>
            <w:r w:rsidRPr="00881A16">
              <w:rPr>
                <w:rFonts w:ascii="Times New Roman" w:eastAsia="Times New Roman" w:hAnsi="Times New Roman"/>
                <w:b/>
                <w:bCs/>
                <w:color w:val="000000"/>
                <w:lang w:eastAsia="ru-RU"/>
              </w:rPr>
              <w:lastRenderedPageBreak/>
              <w:t>Вариант 2</w:t>
            </w:r>
          </w:p>
        </w:tc>
      </w:tr>
      <w:tr w:rsidR="003170B6" w:rsidRPr="00536A7F" w:rsidTr="00F4282E">
        <w:trPr>
          <w:cantSplit/>
          <w:trHeight w:val="2764"/>
        </w:trPr>
        <w:tc>
          <w:tcPr>
            <w:tcW w:w="709" w:type="dxa"/>
            <w:gridSpan w:val="2"/>
            <w:tcBorders>
              <w:bottom w:val="single" w:sz="4" w:space="0" w:color="auto"/>
            </w:tcBorders>
            <w:shd w:val="clear" w:color="auto" w:fill="auto"/>
            <w:noWrap/>
            <w:textDirection w:val="btLr"/>
            <w:vAlign w:val="bottom"/>
            <w:hideMark/>
          </w:tcPr>
          <w:p w:rsidR="003170B6" w:rsidRPr="00536A7F" w:rsidRDefault="003170B6" w:rsidP="00F4282E">
            <w:pPr>
              <w:spacing w:after="0"/>
              <w:ind w:left="113" w:right="113"/>
              <w:jc w:val="center"/>
              <w:rPr>
                <w:rFonts w:ascii="Times New Roman" w:hAnsi="Times New Roman"/>
                <w:color w:val="000000"/>
                <w:sz w:val="20"/>
                <w:szCs w:val="20"/>
              </w:rPr>
            </w:pPr>
            <w:r w:rsidRPr="00536A7F">
              <w:rPr>
                <w:rFonts w:ascii="Times New Roman" w:hAnsi="Times New Roman"/>
                <w:color w:val="000000"/>
                <w:sz w:val="20"/>
                <w:szCs w:val="20"/>
              </w:rPr>
              <w:t>Кампания 1</w:t>
            </w:r>
          </w:p>
        </w:tc>
        <w:tc>
          <w:tcPr>
            <w:tcW w:w="2343" w:type="dxa"/>
            <w:tcBorders>
              <w:bottom w:val="single" w:sz="4" w:space="0" w:color="auto"/>
            </w:tcBorders>
            <w:shd w:val="clear" w:color="auto" w:fill="auto"/>
            <w:vAlign w:val="center"/>
            <w:hideMark/>
          </w:tcPr>
          <w:p w:rsidR="003170B6" w:rsidRPr="00536A7F" w:rsidRDefault="003170B6" w:rsidP="00EA06E9">
            <w:pPr>
              <w:spacing w:after="0"/>
              <w:rPr>
                <w:rFonts w:ascii="Times New Roman" w:hAnsi="Times New Roman"/>
                <w:color w:val="000000"/>
                <w:sz w:val="20"/>
                <w:szCs w:val="20"/>
              </w:rPr>
            </w:pPr>
            <w:r w:rsidRPr="00536A7F">
              <w:rPr>
                <w:rFonts w:ascii="Times New Roman" w:hAnsi="Times New Roman"/>
                <w:color w:val="000000"/>
                <w:sz w:val="20"/>
                <w:szCs w:val="20"/>
              </w:rPr>
              <w:t xml:space="preserve">Переключение (миграция) абонента с </w:t>
            </w:r>
            <w:proofErr w:type="spellStart"/>
            <w:r w:rsidRPr="00536A7F">
              <w:rPr>
                <w:rFonts w:ascii="Times New Roman" w:hAnsi="Times New Roman"/>
                <w:color w:val="000000"/>
                <w:sz w:val="20"/>
                <w:szCs w:val="20"/>
              </w:rPr>
              <w:t>xDSL</w:t>
            </w:r>
            <w:proofErr w:type="spellEnd"/>
            <w:r w:rsidRPr="00536A7F">
              <w:rPr>
                <w:rFonts w:ascii="Times New Roman" w:hAnsi="Times New Roman"/>
                <w:color w:val="000000"/>
                <w:sz w:val="20"/>
                <w:szCs w:val="20"/>
              </w:rPr>
              <w:t xml:space="preserve"> на FTTx (смена технологии), а также подключение этим же </w:t>
            </w:r>
            <w:r>
              <w:rPr>
                <w:rFonts w:ascii="Times New Roman" w:hAnsi="Times New Roman"/>
                <w:color w:val="000000"/>
                <w:sz w:val="20"/>
                <w:szCs w:val="20"/>
              </w:rPr>
              <w:t>А</w:t>
            </w:r>
            <w:r w:rsidRPr="00536A7F">
              <w:rPr>
                <w:rFonts w:ascii="Times New Roman" w:hAnsi="Times New Roman"/>
                <w:color w:val="000000"/>
                <w:sz w:val="20"/>
                <w:szCs w:val="20"/>
              </w:rPr>
              <w:t>бонентам дополнительной опции /пакета/ смена текущего тарифного плана на высокодоходный тарифный план.</w:t>
            </w:r>
            <w:r w:rsidRPr="00536A7F">
              <w:rPr>
                <w:rFonts w:ascii="Times New Roman" w:hAnsi="Times New Roman"/>
                <w:color w:val="000000"/>
                <w:sz w:val="20"/>
                <w:szCs w:val="20"/>
              </w:rPr>
              <w:br/>
              <w:t>Примечание: за подключение опций с бесплатным периодом (подарки) вознаграждение не выплачивается</w:t>
            </w:r>
          </w:p>
        </w:tc>
        <w:tc>
          <w:tcPr>
            <w:tcW w:w="3887" w:type="dxa"/>
            <w:gridSpan w:val="4"/>
            <w:tcBorders>
              <w:bottom w:val="single" w:sz="4" w:space="0" w:color="auto"/>
            </w:tcBorders>
            <w:shd w:val="clear" w:color="auto" w:fill="auto"/>
            <w:vAlign w:val="center"/>
            <w:hideMark/>
          </w:tcPr>
          <w:p w:rsidR="003170B6" w:rsidRPr="00536A7F" w:rsidRDefault="003170B6" w:rsidP="00EA06E9">
            <w:pPr>
              <w:spacing w:after="0"/>
              <w:jc w:val="center"/>
              <w:rPr>
                <w:rFonts w:ascii="Times New Roman" w:hAnsi="Times New Roman"/>
                <w:b/>
                <w:bCs/>
                <w:color w:val="000000"/>
                <w:sz w:val="20"/>
                <w:szCs w:val="20"/>
              </w:rPr>
            </w:pPr>
            <w:r w:rsidRPr="00536A7F">
              <w:rPr>
                <w:rFonts w:ascii="Times New Roman" w:hAnsi="Times New Roman"/>
                <w:b/>
                <w:bCs/>
                <w:color w:val="000000"/>
                <w:sz w:val="20"/>
                <w:szCs w:val="20"/>
              </w:rPr>
              <w:t>Фиксированная ставка 100 руб. за факт миграции + фиксированная ставка 100 руб. за опцию "оптом дешевле" а также фиксированная ставка в соответствии с таблицей 1.</w:t>
            </w:r>
          </w:p>
        </w:tc>
        <w:tc>
          <w:tcPr>
            <w:tcW w:w="2980" w:type="dxa"/>
            <w:tcBorders>
              <w:bottom w:val="single" w:sz="4" w:space="0" w:color="auto"/>
            </w:tcBorders>
            <w:shd w:val="clear" w:color="auto" w:fill="auto"/>
            <w:vAlign w:val="center"/>
            <w:hideMark/>
          </w:tcPr>
          <w:p w:rsidR="003170B6" w:rsidRPr="00536A7F" w:rsidRDefault="003170B6" w:rsidP="00EA06E9">
            <w:pPr>
              <w:spacing w:after="0"/>
              <w:jc w:val="center"/>
              <w:rPr>
                <w:rFonts w:ascii="Times New Roman" w:hAnsi="Times New Roman"/>
                <w:color w:val="000000"/>
                <w:sz w:val="20"/>
                <w:szCs w:val="20"/>
              </w:rPr>
            </w:pPr>
            <w:r w:rsidRPr="00536A7F">
              <w:rPr>
                <w:rFonts w:ascii="Times New Roman" w:hAnsi="Times New Roman"/>
                <w:color w:val="000000"/>
                <w:sz w:val="20"/>
                <w:szCs w:val="20"/>
              </w:rPr>
              <w:t xml:space="preserve">Фиксированная ставка в соответствии с таблицей 1 выплачивается после </w:t>
            </w:r>
            <w:proofErr w:type="gramStart"/>
            <w:r w:rsidRPr="00536A7F">
              <w:rPr>
                <w:rFonts w:ascii="Times New Roman" w:hAnsi="Times New Roman"/>
                <w:color w:val="000000"/>
                <w:sz w:val="20"/>
                <w:szCs w:val="20"/>
              </w:rPr>
              <w:t>первого полного месяца</w:t>
            </w:r>
            <w:proofErr w:type="gramEnd"/>
            <w:r w:rsidRPr="00536A7F">
              <w:rPr>
                <w:rFonts w:ascii="Times New Roman" w:hAnsi="Times New Roman"/>
                <w:color w:val="000000"/>
                <w:sz w:val="20"/>
                <w:szCs w:val="20"/>
              </w:rPr>
              <w:t xml:space="preserve"> пользования </w:t>
            </w:r>
            <w:r>
              <w:rPr>
                <w:rFonts w:ascii="Times New Roman" w:hAnsi="Times New Roman"/>
                <w:color w:val="000000"/>
                <w:sz w:val="20"/>
                <w:szCs w:val="20"/>
              </w:rPr>
              <w:t>А</w:t>
            </w:r>
            <w:r w:rsidRPr="00536A7F">
              <w:rPr>
                <w:rFonts w:ascii="Times New Roman" w:hAnsi="Times New Roman"/>
                <w:color w:val="000000"/>
                <w:sz w:val="20"/>
                <w:szCs w:val="20"/>
              </w:rPr>
              <w:t xml:space="preserve">бонентом опцией/пакетом/новым тарифом. В случае прекращения </w:t>
            </w:r>
            <w:r>
              <w:rPr>
                <w:rFonts w:ascii="Times New Roman" w:hAnsi="Times New Roman"/>
                <w:color w:val="000000"/>
                <w:sz w:val="20"/>
                <w:szCs w:val="20"/>
              </w:rPr>
              <w:t>А</w:t>
            </w:r>
            <w:r w:rsidRPr="00536A7F">
              <w:rPr>
                <w:rFonts w:ascii="Times New Roman" w:hAnsi="Times New Roman"/>
                <w:color w:val="000000"/>
                <w:sz w:val="20"/>
                <w:szCs w:val="20"/>
              </w:rPr>
              <w:t xml:space="preserve">бонентом пользования опцией/пакетом, возврата на старый тарифный план – выплата не осуществляется. </w:t>
            </w:r>
          </w:p>
        </w:tc>
      </w:tr>
      <w:tr w:rsidR="003170B6" w:rsidRPr="00536A7F" w:rsidTr="00F4282E">
        <w:trPr>
          <w:cantSplit/>
          <w:trHeight w:val="2109"/>
        </w:trPr>
        <w:tc>
          <w:tcPr>
            <w:tcW w:w="709" w:type="dxa"/>
            <w:gridSpan w:val="2"/>
            <w:tcBorders>
              <w:bottom w:val="nil"/>
            </w:tcBorders>
            <w:shd w:val="clear" w:color="auto" w:fill="auto"/>
            <w:noWrap/>
            <w:textDirection w:val="btLr"/>
            <w:vAlign w:val="bottom"/>
            <w:hideMark/>
          </w:tcPr>
          <w:p w:rsidR="003170B6" w:rsidRPr="00536A7F" w:rsidRDefault="003170B6" w:rsidP="00F4282E">
            <w:pPr>
              <w:spacing w:after="0"/>
              <w:ind w:left="113" w:right="113"/>
              <w:jc w:val="center"/>
              <w:rPr>
                <w:rFonts w:ascii="Times New Roman" w:hAnsi="Times New Roman"/>
                <w:color w:val="000000"/>
                <w:sz w:val="20"/>
                <w:szCs w:val="20"/>
              </w:rPr>
            </w:pPr>
            <w:r w:rsidRPr="00536A7F">
              <w:rPr>
                <w:rFonts w:ascii="Times New Roman" w:hAnsi="Times New Roman"/>
                <w:color w:val="000000"/>
                <w:sz w:val="20"/>
                <w:szCs w:val="20"/>
              </w:rPr>
              <w:t>Кампания 2</w:t>
            </w:r>
          </w:p>
        </w:tc>
        <w:tc>
          <w:tcPr>
            <w:tcW w:w="2343" w:type="dxa"/>
            <w:tcBorders>
              <w:bottom w:val="nil"/>
            </w:tcBorders>
            <w:shd w:val="clear" w:color="auto" w:fill="auto"/>
            <w:vAlign w:val="center"/>
            <w:hideMark/>
          </w:tcPr>
          <w:p w:rsidR="003170B6" w:rsidRPr="00536A7F" w:rsidRDefault="003170B6" w:rsidP="00EA06E9">
            <w:pPr>
              <w:spacing w:after="0"/>
              <w:rPr>
                <w:rFonts w:ascii="Times New Roman" w:hAnsi="Times New Roman"/>
                <w:color w:val="000000"/>
                <w:sz w:val="20"/>
                <w:szCs w:val="20"/>
              </w:rPr>
            </w:pPr>
            <w:r w:rsidRPr="00536A7F">
              <w:rPr>
                <w:rFonts w:ascii="Times New Roman" w:hAnsi="Times New Roman"/>
                <w:color w:val="000000"/>
                <w:sz w:val="20"/>
                <w:szCs w:val="20"/>
              </w:rPr>
              <w:t>Подключение дополнительной опции /пакета/ смена текущего тарифного плана на высокодоходный тарифный план.</w:t>
            </w:r>
            <w:r w:rsidRPr="00536A7F">
              <w:rPr>
                <w:rFonts w:ascii="Times New Roman" w:hAnsi="Times New Roman"/>
                <w:color w:val="000000"/>
                <w:sz w:val="20"/>
                <w:szCs w:val="20"/>
              </w:rPr>
              <w:br/>
              <w:t>Примечание: за подключение опций с бесплатным периодом (подарки) вознаграждение не выплачивается</w:t>
            </w:r>
          </w:p>
        </w:tc>
        <w:tc>
          <w:tcPr>
            <w:tcW w:w="3887" w:type="dxa"/>
            <w:gridSpan w:val="4"/>
            <w:tcBorders>
              <w:bottom w:val="nil"/>
            </w:tcBorders>
            <w:shd w:val="clear" w:color="auto" w:fill="auto"/>
            <w:vAlign w:val="center"/>
            <w:hideMark/>
          </w:tcPr>
          <w:p w:rsidR="003170B6" w:rsidRPr="00536A7F" w:rsidRDefault="003170B6" w:rsidP="00EA06E9">
            <w:pPr>
              <w:spacing w:after="0"/>
              <w:jc w:val="center"/>
              <w:rPr>
                <w:rFonts w:ascii="Times New Roman" w:hAnsi="Times New Roman"/>
                <w:b/>
                <w:bCs/>
                <w:color w:val="000000"/>
                <w:sz w:val="20"/>
                <w:szCs w:val="20"/>
              </w:rPr>
            </w:pPr>
            <w:r w:rsidRPr="00536A7F">
              <w:rPr>
                <w:rFonts w:ascii="Times New Roman" w:hAnsi="Times New Roman"/>
                <w:b/>
                <w:bCs/>
                <w:color w:val="000000"/>
                <w:sz w:val="20"/>
                <w:szCs w:val="20"/>
              </w:rPr>
              <w:t>фиксированная ставка 100 руб. за опцию "оптом дешевле" а также фиксированная ставка в соответствии с таблицей 1.</w:t>
            </w:r>
          </w:p>
        </w:tc>
        <w:tc>
          <w:tcPr>
            <w:tcW w:w="2980" w:type="dxa"/>
            <w:tcBorders>
              <w:bottom w:val="nil"/>
            </w:tcBorders>
            <w:shd w:val="clear" w:color="auto" w:fill="auto"/>
            <w:vAlign w:val="center"/>
            <w:hideMark/>
          </w:tcPr>
          <w:p w:rsidR="003170B6" w:rsidRPr="00536A7F" w:rsidRDefault="003170B6" w:rsidP="00EA06E9">
            <w:pPr>
              <w:spacing w:after="0"/>
              <w:jc w:val="center"/>
              <w:rPr>
                <w:rFonts w:ascii="Times New Roman" w:hAnsi="Times New Roman"/>
                <w:color w:val="000000"/>
                <w:sz w:val="20"/>
                <w:szCs w:val="20"/>
              </w:rPr>
            </w:pPr>
            <w:r w:rsidRPr="00536A7F">
              <w:rPr>
                <w:rFonts w:ascii="Times New Roman" w:hAnsi="Times New Roman"/>
                <w:color w:val="000000"/>
                <w:sz w:val="20"/>
                <w:szCs w:val="20"/>
              </w:rPr>
              <w:t xml:space="preserve">фиксированная ставка в соответствии с таблицей 1 выплачивается после </w:t>
            </w:r>
            <w:proofErr w:type="gramStart"/>
            <w:r w:rsidRPr="00536A7F">
              <w:rPr>
                <w:rFonts w:ascii="Times New Roman" w:hAnsi="Times New Roman"/>
                <w:color w:val="000000"/>
                <w:sz w:val="20"/>
                <w:szCs w:val="20"/>
              </w:rPr>
              <w:t>первого полного месяца</w:t>
            </w:r>
            <w:proofErr w:type="gramEnd"/>
            <w:r w:rsidRPr="00536A7F">
              <w:rPr>
                <w:rFonts w:ascii="Times New Roman" w:hAnsi="Times New Roman"/>
                <w:color w:val="000000"/>
                <w:sz w:val="20"/>
                <w:szCs w:val="20"/>
              </w:rPr>
              <w:t xml:space="preserve"> пользования </w:t>
            </w:r>
            <w:r>
              <w:rPr>
                <w:rFonts w:ascii="Times New Roman" w:hAnsi="Times New Roman"/>
                <w:color w:val="000000"/>
                <w:sz w:val="20"/>
                <w:szCs w:val="20"/>
              </w:rPr>
              <w:t>А</w:t>
            </w:r>
            <w:r w:rsidRPr="00536A7F">
              <w:rPr>
                <w:rFonts w:ascii="Times New Roman" w:hAnsi="Times New Roman"/>
                <w:color w:val="000000"/>
                <w:sz w:val="20"/>
                <w:szCs w:val="20"/>
              </w:rPr>
              <w:t xml:space="preserve">бонентом опцией/пакетом/новым тарифом. В случае прекращения </w:t>
            </w:r>
            <w:r>
              <w:rPr>
                <w:rFonts w:ascii="Times New Roman" w:hAnsi="Times New Roman"/>
                <w:color w:val="000000"/>
                <w:sz w:val="20"/>
                <w:szCs w:val="20"/>
              </w:rPr>
              <w:t>А</w:t>
            </w:r>
            <w:r w:rsidRPr="00536A7F">
              <w:rPr>
                <w:rFonts w:ascii="Times New Roman" w:hAnsi="Times New Roman"/>
                <w:color w:val="000000"/>
                <w:sz w:val="20"/>
                <w:szCs w:val="20"/>
              </w:rPr>
              <w:t xml:space="preserve">бонентом пользования опцией/пакетом, возврата на старый тарифный план – выплата не осуществляется. </w:t>
            </w:r>
          </w:p>
        </w:tc>
      </w:tr>
      <w:tr w:rsidR="003170B6" w:rsidRPr="00536A7F" w:rsidTr="00F42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709" w:type="dxa"/>
            <w:gridSpan w:val="2"/>
            <w:vMerge w:val="restart"/>
            <w:shd w:val="clear" w:color="auto" w:fill="auto"/>
            <w:noWrap/>
            <w:textDirection w:val="btLr"/>
            <w:vAlign w:val="center"/>
            <w:hideMark/>
          </w:tcPr>
          <w:p w:rsidR="00F4282E" w:rsidRDefault="00F4282E" w:rsidP="00F4282E">
            <w:pPr>
              <w:ind w:left="113" w:right="113"/>
              <w:jc w:val="center"/>
              <w:rPr>
                <w:rFonts w:ascii="Times New Roman" w:hAnsi="Times New Roman"/>
                <w:color w:val="000000"/>
                <w:sz w:val="20"/>
                <w:szCs w:val="20"/>
              </w:rPr>
            </w:pPr>
          </w:p>
          <w:p w:rsidR="003170B6" w:rsidRPr="00536A7F" w:rsidRDefault="00F4282E" w:rsidP="00F4282E">
            <w:pPr>
              <w:ind w:left="113" w:right="113"/>
              <w:jc w:val="center"/>
              <w:rPr>
                <w:rFonts w:ascii="Times New Roman" w:hAnsi="Times New Roman"/>
                <w:color w:val="000000"/>
                <w:sz w:val="20"/>
                <w:szCs w:val="20"/>
              </w:rPr>
            </w:pPr>
            <w:r>
              <w:rPr>
                <w:rFonts w:ascii="Times New Roman" w:hAnsi="Times New Roman"/>
                <w:color w:val="000000"/>
                <w:sz w:val="20"/>
                <w:szCs w:val="20"/>
              </w:rPr>
              <w:t>Кампания 3</w:t>
            </w:r>
          </w:p>
        </w:tc>
        <w:tc>
          <w:tcPr>
            <w:tcW w:w="2343" w:type="dxa"/>
            <w:vMerge w:val="restart"/>
            <w:shd w:val="clear" w:color="auto" w:fill="auto"/>
            <w:vAlign w:val="center"/>
            <w:hideMark/>
          </w:tcPr>
          <w:p w:rsidR="003170B6" w:rsidRPr="00BA5145" w:rsidRDefault="003170B6" w:rsidP="00EA06E9">
            <w:pPr>
              <w:rPr>
                <w:rFonts w:ascii="Times New Roman" w:hAnsi="Times New Roman"/>
                <w:color w:val="000000"/>
                <w:sz w:val="20"/>
                <w:szCs w:val="20"/>
              </w:rPr>
            </w:pPr>
            <w:r w:rsidRPr="00536A7F">
              <w:rPr>
                <w:rFonts w:ascii="Times New Roman" w:hAnsi="Times New Roman"/>
                <w:color w:val="000000"/>
                <w:sz w:val="20"/>
                <w:szCs w:val="20"/>
              </w:rPr>
              <w:t xml:space="preserve">Подключение </w:t>
            </w:r>
            <w:r>
              <w:rPr>
                <w:rFonts w:ascii="Times New Roman" w:hAnsi="Times New Roman"/>
                <w:color w:val="000000"/>
                <w:sz w:val="20"/>
                <w:szCs w:val="20"/>
              </w:rPr>
              <w:t>оптового предложения</w:t>
            </w:r>
          </w:p>
        </w:tc>
        <w:tc>
          <w:tcPr>
            <w:tcW w:w="2037" w:type="dxa"/>
            <w:gridSpan w:val="2"/>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единоразовый платеж от Абонента, руб.</w:t>
            </w:r>
          </w:p>
        </w:tc>
        <w:tc>
          <w:tcPr>
            <w:tcW w:w="1850" w:type="dxa"/>
            <w:gridSpan w:val="2"/>
            <w:shd w:val="clear" w:color="auto" w:fill="auto"/>
            <w:vAlign w:val="bottom"/>
            <w:hideMark/>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фиксированное вознаграждение, руб. без НДС</w:t>
            </w:r>
          </w:p>
        </w:tc>
        <w:tc>
          <w:tcPr>
            <w:tcW w:w="2980" w:type="dxa"/>
            <w:vMerge w:val="restart"/>
            <w:shd w:val="clear" w:color="auto" w:fill="auto"/>
            <w:vAlign w:val="center"/>
            <w:hideMark/>
          </w:tcPr>
          <w:p w:rsidR="003170B6" w:rsidRPr="00536A7F" w:rsidRDefault="003170B6" w:rsidP="00EA06E9">
            <w:pPr>
              <w:rPr>
                <w:rFonts w:ascii="Times New Roman" w:hAnsi="Times New Roman"/>
                <w:color w:val="000000"/>
                <w:sz w:val="20"/>
                <w:szCs w:val="20"/>
              </w:rPr>
            </w:pPr>
            <w:r w:rsidRPr="00536A7F">
              <w:rPr>
                <w:rFonts w:ascii="Times New Roman" w:hAnsi="Times New Roman"/>
                <w:color w:val="000000"/>
                <w:sz w:val="20"/>
                <w:szCs w:val="20"/>
              </w:rPr>
              <w:t>Выплачивается за факт подключения</w:t>
            </w:r>
          </w:p>
        </w:tc>
      </w:tr>
      <w:tr w:rsidR="003170B6" w:rsidRPr="00536A7F" w:rsidTr="00F42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709" w:type="dxa"/>
            <w:gridSpan w:val="2"/>
            <w:vMerge/>
            <w:tcBorders>
              <w:left w:val="single" w:sz="4" w:space="0" w:color="auto"/>
              <w:right w:val="single" w:sz="4" w:space="0" w:color="auto"/>
            </w:tcBorders>
            <w:shd w:val="clear" w:color="auto" w:fill="auto"/>
            <w:noWrap/>
            <w:vAlign w:val="bottom"/>
          </w:tcPr>
          <w:p w:rsidR="003170B6" w:rsidRPr="00536A7F" w:rsidRDefault="003170B6" w:rsidP="00EA06E9">
            <w:pPr>
              <w:rPr>
                <w:rFonts w:ascii="Times New Roman" w:hAnsi="Times New Roman"/>
                <w:color w:val="000000"/>
                <w:sz w:val="20"/>
                <w:szCs w:val="20"/>
              </w:rPr>
            </w:pPr>
          </w:p>
        </w:tc>
        <w:tc>
          <w:tcPr>
            <w:tcW w:w="2343" w:type="dxa"/>
            <w:vMerge/>
            <w:tcBorders>
              <w:left w:val="single" w:sz="4" w:space="0" w:color="auto"/>
              <w:right w:val="single" w:sz="4" w:space="0" w:color="auto"/>
            </w:tcBorders>
            <w:shd w:val="clear" w:color="auto" w:fill="auto"/>
            <w:vAlign w:val="center"/>
          </w:tcPr>
          <w:p w:rsidR="003170B6" w:rsidRPr="00536A7F" w:rsidRDefault="003170B6" w:rsidP="00EA06E9">
            <w:pPr>
              <w:rPr>
                <w:rFonts w:ascii="Times New Roman" w:hAnsi="Times New Roman"/>
                <w:color w:val="000000"/>
                <w:sz w:val="20"/>
                <w:szCs w:val="20"/>
              </w:rPr>
            </w:pPr>
          </w:p>
        </w:tc>
        <w:tc>
          <w:tcPr>
            <w:tcW w:w="2037" w:type="dxa"/>
            <w:gridSpan w:val="2"/>
            <w:tcBorders>
              <w:left w:val="single" w:sz="4" w:space="0" w:color="auto"/>
              <w:bottom w:val="single" w:sz="4" w:space="0" w:color="auto"/>
              <w:right w:val="single" w:sz="4" w:space="0" w:color="auto"/>
            </w:tcBorders>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до 5000</w:t>
            </w:r>
          </w:p>
        </w:tc>
        <w:tc>
          <w:tcPr>
            <w:tcW w:w="1850" w:type="dxa"/>
            <w:gridSpan w:val="2"/>
            <w:tcBorders>
              <w:left w:val="single" w:sz="4" w:space="0" w:color="auto"/>
              <w:bottom w:val="single" w:sz="4" w:space="0" w:color="auto"/>
              <w:right w:val="single" w:sz="4" w:space="0" w:color="auto"/>
            </w:tcBorders>
            <w:shd w:val="clear" w:color="auto" w:fill="auto"/>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200</w:t>
            </w:r>
          </w:p>
        </w:tc>
        <w:tc>
          <w:tcPr>
            <w:tcW w:w="2980" w:type="dxa"/>
            <w:vMerge/>
            <w:tcBorders>
              <w:left w:val="single" w:sz="4" w:space="0" w:color="auto"/>
              <w:right w:val="single" w:sz="4" w:space="0" w:color="auto"/>
            </w:tcBorders>
            <w:shd w:val="clear" w:color="auto" w:fill="auto"/>
            <w:vAlign w:val="center"/>
          </w:tcPr>
          <w:p w:rsidR="003170B6" w:rsidRPr="00536A7F" w:rsidRDefault="003170B6" w:rsidP="00EA06E9">
            <w:pPr>
              <w:rPr>
                <w:rFonts w:ascii="Times New Roman" w:hAnsi="Times New Roman"/>
                <w:color w:val="000000"/>
                <w:sz w:val="20"/>
                <w:szCs w:val="20"/>
              </w:rPr>
            </w:pPr>
          </w:p>
        </w:tc>
      </w:tr>
      <w:tr w:rsidR="003170B6" w:rsidRPr="00536A7F" w:rsidTr="00F42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709" w:type="dxa"/>
            <w:gridSpan w:val="2"/>
            <w:vMerge/>
            <w:tcBorders>
              <w:left w:val="single" w:sz="4" w:space="0" w:color="auto"/>
              <w:right w:val="single" w:sz="4" w:space="0" w:color="auto"/>
            </w:tcBorders>
            <w:shd w:val="clear" w:color="auto" w:fill="auto"/>
            <w:noWrap/>
            <w:vAlign w:val="bottom"/>
          </w:tcPr>
          <w:p w:rsidR="003170B6" w:rsidRPr="00536A7F" w:rsidRDefault="003170B6" w:rsidP="00EA06E9">
            <w:pPr>
              <w:rPr>
                <w:rFonts w:ascii="Times New Roman" w:hAnsi="Times New Roman"/>
                <w:color w:val="000000"/>
                <w:sz w:val="20"/>
                <w:szCs w:val="20"/>
              </w:rPr>
            </w:pPr>
          </w:p>
        </w:tc>
        <w:tc>
          <w:tcPr>
            <w:tcW w:w="2343" w:type="dxa"/>
            <w:vMerge/>
            <w:tcBorders>
              <w:left w:val="single" w:sz="4" w:space="0" w:color="auto"/>
              <w:right w:val="single" w:sz="4" w:space="0" w:color="auto"/>
            </w:tcBorders>
            <w:shd w:val="clear" w:color="auto" w:fill="auto"/>
            <w:vAlign w:val="center"/>
          </w:tcPr>
          <w:p w:rsidR="003170B6" w:rsidRPr="00536A7F" w:rsidRDefault="003170B6" w:rsidP="00EA06E9">
            <w:pPr>
              <w:rPr>
                <w:rFonts w:ascii="Times New Roman" w:hAnsi="Times New Roman"/>
                <w:color w:val="000000"/>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от 5001 до 10000</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500</w:t>
            </w:r>
          </w:p>
        </w:tc>
        <w:tc>
          <w:tcPr>
            <w:tcW w:w="2980" w:type="dxa"/>
            <w:vMerge/>
            <w:tcBorders>
              <w:left w:val="single" w:sz="4" w:space="0" w:color="auto"/>
              <w:right w:val="single" w:sz="4" w:space="0" w:color="auto"/>
            </w:tcBorders>
            <w:shd w:val="clear" w:color="auto" w:fill="auto"/>
            <w:vAlign w:val="center"/>
          </w:tcPr>
          <w:p w:rsidR="003170B6" w:rsidRPr="00536A7F" w:rsidRDefault="003170B6" w:rsidP="00EA06E9">
            <w:pPr>
              <w:rPr>
                <w:rFonts w:ascii="Times New Roman" w:hAnsi="Times New Roman"/>
                <w:color w:val="000000"/>
                <w:sz w:val="20"/>
                <w:szCs w:val="20"/>
              </w:rPr>
            </w:pPr>
          </w:p>
        </w:tc>
      </w:tr>
      <w:tr w:rsidR="003170B6" w:rsidRPr="00536A7F" w:rsidTr="00F42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709" w:type="dxa"/>
            <w:gridSpan w:val="2"/>
            <w:vMerge/>
            <w:tcBorders>
              <w:left w:val="single" w:sz="4" w:space="0" w:color="auto"/>
              <w:bottom w:val="single" w:sz="4" w:space="0" w:color="auto"/>
              <w:right w:val="single" w:sz="4" w:space="0" w:color="auto"/>
            </w:tcBorders>
            <w:shd w:val="clear" w:color="auto" w:fill="auto"/>
            <w:noWrap/>
            <w:vAlign w:val="bottom"/>
          </w:tcPr>
          <w:p w:rsidR="003170B6" w:rsidRPr="00536A7F" w:rsidRDefault="003170B6" w:rsidP="00EA06E9">
            <w:pPr>
              <w:rPr>
                <w:rFonts w:ascii="Times New Roman" w:hAnsi="Times New Roman"/>
                <w:color w:val="000000"/>
                <w:sz w:val="20"/>
                <w:szCs w:val="20"/>
              </w:rPr>
            </w:pPr>
          </w:p>
        </w:tc>
        <w:tc>
          <w:tcPr>
            <w:tcW w:w="2343" w:type="dxa"/>
            <w:vMerge/>
            <w:tcBorders>
              <w:left w:val="single" w:sz="4" w:space="0" w:color="auto"/>
              <w:bottom w:val="single" w:sz="4" w:space="0" w:color="auto"/>
              <w:right w:val="single" w:sz="4" w:space="0" w:color="auto"/>
            </w:tcBorders>
            <w:shd w:val="clear" w:color="auto" w:fill="auto"/>
            <w:vAlign w:val="center"/>
          </w:tcPr>
          <w:p w:rsidR="003170B6" w:rsidRPr="00536A7F" w:rsidRDefault="003170B6" w:rsidP="00EA06E9">
            <w:pPr>
              <w:rPr>
                <w:rFonts w:ascii="Times New Roman" w:hAnsi="Times New Roman"/>
                <w:color w:val="000000"/>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 xml:space="preserve">от 10001 </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70B6" w:rsidRPr="00B82B0C" w:rsidRDefault="003170B6" w:rsidP="00EA06E9">
            <w:pPr>
              <w:jc w:val="center"/>
              <w:rPr>
                <w:rFonts w:ascii="Times New Roman" w:hAnsi="Times New Roman"/>
                <w:color w:val="000000"/>
                <w:sz w:val="20"/>
                <w:szCs w:val="20"/>
              </w:rPr>
            </w:pPr>
            <w:r w:rsidRPr="00B82B0C">
              <w:rPr>
                <w:rFonts w:ascii="Times New Roman" w:hAnsi="Times New Roman"/>
                <w:color w:val="000000"/>
                <w:sz w:val="20"/>
                <w:szCs w:val="20"/>
              </w:rPr>
              <w:t>700</w:t>
            </w:r>
          </w:p>
        </w:tc>
        <w:tc>
          <w:tcPr>
            <w:tcW w:w="2980" w:type="dxa"/>
            <w:vMerge/>
            <w:tcBorders>
              <w:left w:val="single" w:sz="4" w:space="0" w:color="auto"/>
              <w:bottom w:val="single" w:sz="4" w:space="0" w:color="auto"/>
              <w:right w:val="single" w:sz="4" w:space="0" w:color="auto"/>
            </w:tcBorders>
            <w:shd w:val="clear" w:color="auto" w:fill="auto"/>
            <w:vAlign w:val="center"/>
          </w:tcPr>
          <w:p w:rsidR="003170B6" w:rsidRPr="00536A7F" w:rsidRDefault="003170B6" w:rsidP="00EA06E9">
            <w:pPr>
              <w:rPr>
                <w:rFonts w:ascii="Times New Roman" w:hAnsi="Times New Roman"/>
                <w:color w:val="000000"/>
                <w:sz w:val="20"/>
                <w:szCs w:val="20"/>
              </w:rPr>
            </w:pPr>
          </w:p>
        </w:tc>
      </w:tr>
    </w:tbl>
    <w:p w:rsidR="003170B6" w:rsidRDefault="003170B6" w:rsidP="003170B6">
      <w:pPr>
        <w:rPr>
          <w:rFonts w:ascii="Times New Roman" w:hAnsi="Times New Roman"/>
          <w:b/>
          <w:sz w:val="25"/>
          <w:szCs w:val="25"/>
        </w:rPr>
      </w:pPr>
    </w:p>
    <w:p w:rsidR="00F4282E" w:rsidRPr="00F4282E" w:rsidRDefault="00F4282E" w:rsidP="00F4282E">
      <w:pPr>
        <w:spacing w:after="0"/>
        <w:rPr>
          <w:rFonts w:ascii="Times New Roman" w:hAnsi="Times New Roman"/>
          <w:b/>
          <w:sz w:val="24"/>
          <w:szCs w:val="24"/>
        </w:rPr>
      </w:pPr>
      <w:r w:rsidRPr="00F4282E">
        <w:rPr>
          <w:rFonts w:ascii="Times New Roman" w:hAnsi="Times New Roman"/>
          <w:b/>
          <w:sz w:val="24"/>
          <w:szCs w:val="24"/>
        </w:rPr>
        <w:t>Начисление вознаграждения за результат проведения обзвона одному Абоненту может осуществляться только в рамках одной кампании!</w:t>
      </w:r>
    </w:p>
    <w:p w:rsidR="00F4282E" w:rsidRPr="00F4282E" w:rsidRDefault="00F4282E" w:rsidP="00F4282E">
      <w:pPr>
        <w:spacing w:after="0"/>
        <w:jc w:val="both"/>
        <w:rPr>
          <w:rFonts w:ascii="Times New Roman" w:hAnsi="Times New Roman"/>
          <w:bCs/>
          <w:sz w:val="24"/>
          <w:szCs w:val="24"/>
        </w:rPr>
      </w:pPr>
      <w:r w:rsidRPr="00F4282E">
        <w:rPr>
          <w:rFonts w:ascii="Times New Roman" w:hAnsi="Times New Roman"/>
          <w:b/>
          <w:bCs/>
          <w:sz w:val="24"/>
          <w:szCs w:val="24"/>
        </w:rPr>
        <w:t>Начисление_1</w:t>
      </w:r>
      <w:r w:rsidRPr="00F4282E">
        <w:rPr>
          <w:rFonts w:ascii="Times New Roman" w:hAnsi="Times New Roman"/>
          <w:bCs/>
          <w:sz w:val="24"/>
          <w:szCs w:val="24"/>
        </w:rPr>
        <w:t xml:space="preserve"> – сумма начислений Клиента </w:t>
      </w:r>
      <w:r w:rsidRPr="00F4282E">
        <w:rPr>
          <w:rFonts w:ascii="Times New Roman" w:hAnsi="Times New Roman"/>
          <w:b/>
          <w:bCs/>
          <w:sz w:val="24"/>
          <w:szCs w:val="24"/>
          <w:u w:val="single"/>
        </w:rPr>
        <w:t>за подключенную Услугу*</w:t>
      </w:r>
      <w:r w:rsidRPr="00F4282E">
        <w:rPr>
          <w:rFonts w:ascii="Times New Roman" w:hAnsi="Times New Roman"/>
          <w:bCs/>
          <w:sz w:val="24"/>
          <w:szCs w:val="24"/>
        </w:rPr>
        <w:t>, без учета НДС, за месяц, предшествующий месяцу, в котором была выполнена операция.</w:t>
      </w:r>
    </w:p>
    <w:p w:rsidR="00F4282E" w:rsidRPr="00F4282E" w:rsidRDefault="00F4282E" w:rsidP="00F4282E">
      <w:pPr>
        <w:spacing w:after="0"/>
        <w:jc w:val="both"/>
        <w:rPr>
          <w:rFonts w:ascii="Times New Roman" w:hAnsi="Times New Roman"/>
          <w:bCs/>
          <w:sz w:val="24"/>
          <w:szCs w:val="24"/>
        </w:rPr>
      </w:pPr>
      <w:r w:rsidRPr="00F4282E">
        <w:rPr>
          <w:rFonts w:ascii="Times New Roman" w:hAnsi="Times New Roman"/>
          <w:b/>
          <w:bCs/>
          <w:sz w:val="24"/>
          <w:szCs w:val="24"/>
        </w:rPr>
        <w:t xml:space="preserve">Начисление_2 </w:t>
      </w:r>
      <w:r w:rsidRPr="00F4282E">
        <w:rPr>
          <w:rFonts w:ascii="Times New Roman" w:hAnsi="Times New Roman"/>
          <w:bCs/>
          <w:sz w:val="24"/>
          <w:szCs w:val="24"/>
        </w:rPr>
        <w:t xml:space="preserve">– сумма начислений Клиента </w:t>
      </w:r>
      <w:r w:rsidRPr="00F4282E">
        <w:rPr>
          <w:rFonts w:ascii="Times New Roman" w:hAnsi="Times New Roman"/>
          <w:b/>
          <w:bCs/>
          <w:sz w:val="24"/>
          <w:szCs w:val="24"/>
          <w:u w:val="single"/>
        </w:rPr>
        <w:t>за подключенную Услугу*</w:t>
      </w:r>
      <w:r w:rsidRPr="00F4282E">
        <w:rPr>
          <w:rFonts w:ascii="Times New Roman" w:hAnsi="Times New Roman"/>
          <w:bCs/>
          <w:sz w:val="24"/>
          <w:szCs w:val="24"/>
        </w:rPr>
        <w:t>, без учета НДС, за месяц, следующий за месяцем, в котором была выполнена операция.</w:t>
      </w:r>
    </w:p>
    <w:p w:rsidR="00F4282E" w:rsidRPr="00F4282E" w:rsidRDefault="00F4282E" w:rsidP="00F4282E">
      <w:pPr>
        <w:spacing w:after="0"/>
        <w:jc w:val="both"/>
        <w:rPr>
          <w:rFonts w:ascii="Times New Roman" w:hAnsi="Times New Roman"/>
          <w:bCs/>
          <w:sz w:val="24"/>
          <w:szCs w:val="24"/>
        </w:rPr>
      </w:pPr>
      <w:r w:rsidRPr="00F4282E">
        <w:rPr>
          <w:rFonts w:ascii="Times New Roman" w:hAnsi="Times New Roman"/>
          <w:b/>
          <w:bCs/>
          <w:sz w:val="24"/>
          <w:szCs w:val="24"/>
        </w:rPr>
        <w:t xml:space="preserve">Начисление_3 – </w:t>
      </w:r>
      <w:r w:rsidRPr="00F4282E">
        <w:rPr>
          <w:rFonts w:ascii="Times New Roman" w:hAnsi="Times New Roman"/>
          <w:bCs/>
          <w:sz w:val="24"/>
          <w:szCs w:val="24"/>
        </w:rPr>
        <w:t xml:space="preserve">сумма начислений Клиента </w:t>
      </w:r>
      <w:r w:rsidRPr="00F4282E">
        <w:rPr>
          <w:rFonts w:ascii="Times New Roman" w:hAnsi="Times New Roman"/>
          <w:b/>
          <w:bCs/>
          <w:sz w:val="24"/>
          <w:szCs w:val="24"/>
          <w:u w:val="single"/>
        </w:rPr>
        <w:t>за подключенную Услугу*</w:t>
      </w:r>
      <w:r w:rsidRPr="00F4282E">
        <w:rPr>
          <w:rFonts w:ascii="Times New Roman" w:hAnsi="Times New Roman"/>
          <w:bCs/>
          <w:sz w:val="24"/>
          <w:szCs w:val="24"/>
        </w:rPr>
        <w:t>, без учета НДС, за второй месяц после месяца, в котором была выполнена операция.</w:t>
      </w:r>
    </w:p>
    <w:p w:rsidR="00F4282E" w:rsidRPr="00F4282E" w:rsidRDefault="00F4282E" w:rsidP="00F4282E">
      <w:pPr>
        <w:spacing w:after="0"/>
        <w:jc w:val="both"/>
        <w:rPr>
          <w:rFonts w:ascii="Times New Roman" w:hAnsi="Times New Roman"/>
          <w:bCs/>
          <w:sz w:val="24"/>
          <w:szCs w:val="24"/>
        </w:rPr>
      </w:pPr>
      <w:r w:rsidRPr="00F4282E">
        <w:rPr>
          <w:rFonts w:ascii="Times New Roman" w:hAnsi="Times New Roman"/>
          <w:b/>
          <w:bCs/>
          <w:sz w:val="24"/>
          <w:szCs w:val="24"/>
        </w:rPr>
        <w:lastRenderedPageBreak/>
        <w:t>Оптовое предложение</w:t>
      </w:r>
      <w:r w:rsidRPr="00F4282E">
        <w:rPr>
          <w:rFonts w:ascii="Times New Roman" w:hAnsi="Times New Roman"/>
          <w:bCs/>
          <w:sz w:val="24"/>
          <w:szCs w:val="24"/>
        </w:rPr>
        <w:t xml:space="preserve"> – маркетинговое предложение, в рамках которого Абонент единоразово оплачивает услуги за весь период действия (более одного месяца) данного предложения.</w:t>
      </w:r>
    </w:p>
    <w:p w:rsidR="00F4282E" w:rsidRPr="00F4282E" w:rsidRDefault="00F4282E" w:rsidP="00F4282E">
      <w:pPr>
        <w:spacing w:after="0"/>
        <w:rPr>
          <w:rFonts w:ascii="Times New Roman" w:hAnsi="Times New Roman"/>
          <w:sz w:val="24"/>
          <w:szCs w:val="24"/>
        </w:rPr>
      </w:pPr>
      <w:r w:rsidRPr="00F4282E">
        <w:rPr>
          <w:rFonts w:ascii="Times New Roman" w:hAnsi="Times New Roman"/>
          <w:sz w:val="24"/>
          <w:szCs w:val="24"/>
        </w:rPr>
        <w:t xml:space="preserve">*При учете начислений Клиента в целях расчета вознаграждения важно обеспечить учет только по тем подключениям, заявки на которые были оформлены агентом; изменение </w:t>
      </w:r>
      <w:r w:rsidRPr="00F4282E">
        <w:rPr>
          <w:rFonts w:ascii="Times New Roman" w:hAnsi="Times New Roman"/>
          <w:sz w:val="24"/>
          <w:szCs w:val="24"/>
          <w:lang w:val="en-US"/>
        </w:rPr>
        <w:t>ARPU</w:t>
      </w:r>
      <w:r w:rsidRPr="00F4282E">
        <w:rPr>
          <w:rFonts w:ascii="Times New Roman" w:hAnsi="Times New Roman"/>
          <w:sz w:val="24"/>
          <w:szCs w:val="24"/>
        </w:rPr>
        <w:t xml:space="preserve"> клиента за счет изменений начислений по другим услугам, заявку на подключение которых не подавал агент, не должны отражаться на агентском вознаграждении.</w:t>
      </w:r>
    </w:p>
    <w:p w:rsidR="00F4282E" w:rsidRPr="00F4282E" w:rsidRDefault="00F4282E" w:rsidP="00F4282E">
      <w:pPr>
        <w:spacing w:after="0"/>
        <w:rPr>
          <w:rFonts w:ascii="Times New Roman" w:hAnsi="Times New Roman"/>
          <w:sz w:val="24"/>
          <w:szCs w:val="24"/>
        </w:rPr>
      </w:pPr>
    </w:p>
    <w:p w:rsidR="00AD5F84" w:rsidRPr="002C6B59" w:rsidRDefault="00AD5F84" w:rsidP="00AD5F84">
      <w:pPr>
        <w:pStyle w:val="a3"/>
        <w:numPr>
          <w:ilvl w:val="2"/>
          <w:numId w:val="16"/>
        </w:numPr>
        <w:jc w:val="both"/>
        <w:rPr>
          <w:rFonts w:ascii="Times New Roman" w:hAnsi="Times New Roman"/>
          <w:sz w:val="25"/>
          <w:szCs w:val="25"/>
        </w:rPr>
      </w:pPr>
      <w:r w:rsidRPr="002C6B59">
        <w:rPr>
          <w:rFonts w:ascii="Times New Roman" w:hAnsi="Times New Roman"/>
          <w:sz w:val="25"/>
          <w:szCs w:val="25"/>
        </w:rPr>
        <w:t>Таблица 2 – Фиксированные ставки вознаграждения за продажу допо</w:t>
      </w:r>
      <w:r w:rsidR="00F4282E">
        <w:rPr>
          <w:rFonts w:ascii="Times New Roman" w:hAnsi="Times New Roman"/>
          <w:sz w:val="25"/>
          <w:szCs w:val="25"/>
        </w:rPr>
        <w:t>лнительных услуг, опций (кроме оптовых предложений</w:t>
      </w:r>
      <w:r w:rsidRPr="002C6B59">
        <w:rPr>
          <w:rFonts w:ascii="Times New Roman" w:hAnsi="Times New Roman"/>
          <w:sz w:val="25"/>
          <w:szCs w:val="25"/>
        </w:rPr>
        <w:t>), смену тарифного плана</w:t>
      </w:r>
    </w:p>
    <w:tbl>
      <w:tblPr>
        <w:tblW w:w="9487" w:type="dxa"/>
        <w:tblInd w:w="-23" w:type="dxa"/>
        <w:tblCellMar>
          <w:left w:w="0" w:type="dxa"/>
          <w:right w:w="0" w:type="dxa"/>
        </w:tblCellMar>
        <w:tblLook w:val="04A0" w:firstRow="1" w:lastRow="0" w:firstColumn="1" w:lastColumn="0" w:noHBand="0" w:noVBand="1"/>
      </w:tblPr>
      <w:tblGrid>
        <w:gridCol w:w="2399"/>
        <w:gridCol w:w="3402"/>
        <w:gridCol w:w="3686"/>
      </w:tblGrid>
      <w:tr w:rsidR="00AD5F84" w:rsidRPr="00881A16" w:rsidTr="00EA06E9">
        <w:trPr>
          <w:trHeight w:val="499"/>
        </w:trPr>
        <w:tc>
          <w:tcPr>
            <w:tcW w:w="2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5F84" w:rsidRPr="00881A16" w:rsidRDefault="00AD5F84" w:rsidP="00EA06E9">
            <w:pPr>
              <w:jc w:val="center"/>
              <w:rPr>
                <w:rFonts w:ascii="Times New Roman" w:hAnsi="Times New Roman"/>
                <w:color w:val="000000"/>
                <w:sz w:val="25"/>
                <w:szCs w:val="25"/>
              </w:rPr>
            </w:pPr>
            <w:r w:rsidRPr="00881A16">
              <w:rPr>
                <w:rFonts w:ascii="Times New Roman" w:hAnsi="Times New Roman"/>
                <w:color w:val="000000"/>
                <w:sz w:val="25"/>
                <w:szCs w:val="25"/>
              </w:rPr>
              <w:t>Вид заключаемого договора (дополнительного соглашения)</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F84" w:rsidRPr="00881A16" w:rsidRDefault="00AD5F84" w:rsidP="00EA06E9">
            <w:pPr>
              <w:jc w:val="center"/>
              <w:rPr>
                <w:rFonts w:ascii="Times New Roman" w:hAnsi="Times New Roman"/>
                <w:color w:val="000000"/>
                <w:sz w:val="25"/>
                <w:szCs w:val="25"/>
              </w:rPr>
            </w:pPr>
            <w:r w:rsidRPr="00881A16">
              <w:rPr>
                <w:rFonts w:ascii="Times New Roman" w:hAnsi="Times New Roman"/>
                <w:color w:val="000000"/>
                <w:sz w:val="25"/>
                <w:szCs w:val="25"/>
              </w:rPr>
              <w:t>Разница в стоимости тарифного плана</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5F84" w:rsidRPr="00881A16" w:rsidRDefault="00AD5F84" w:rsidP="00EA06E9">
            <w:pPr>
              <w:jc w:val="center"/>
              <w:rPr>
                <w:rFonts w:ascii="Times New Roman" w:hAnsi="Times New Roman"/>
                <w:color w:val="000000"/>
                <w:sz w:val="25"/>
                <w:szCs w:val="25"/>
              </w:rPr>
            </w:pPr>
            <w:r w:rsidRPr="00881A16">
              <w:rPr>
                <w:rFonts w:ascii="Times New Roman" w:hAnsi="Times New Roman"/>
                <w:color w:val="000000"/>
                <w:sz w:val="25"/>
                <w:szCs w:val="25"/>
              </w:rPr>
              <w:t>Ставка вознаграждения, руб.</w:t>
            </w:r>
          </w:p>
        </w:tc>
      </w:tr>
      <w:tr w:rsidR="00AD5F84" w:rsidRPr="00881A16" w:rsidTr="00EA06E9">
        <w:trPr>
          <w:trHeight w:val="525"/>
        </w:trPr>
        <w:tc>
          <w:tcPr>
            <w:tcW w:w="239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AD5F84" w:rsidRPr="00881A16" w:rsidRDefault="00AD5F84" w:rsidP="00EA06E9">
            <w:pPr>
              <w:jc w:val="center"/>
              <w:rPr>
                <w:rFonts w:ascii="Times New Roman" w:hAnsi="Times New Roman"/>
                <w:color w:val="000000"/>
                <w:sz w:val="25"/>
                <w:szCs w:val="25"/>
              </w:rPr>
            </w:pPr>
            <w:r w:rsidRPr="00881A16">
              <w:rPr>
                <w:rFonts w:ascii="Times New Roman" w:hAnsi="Times New Roman"/>
                <w:color w:val="000000"/>
                <w:sz w:val="25"/>
                <w:szCs w:val="25"/>
              </w:rPr>
              <w:t>Перевод абонента на другой тарифный план ШПД, IP-TV/КТВ, ОТА/SIP, включая продажу дополнительных опций.</w:t>
            </w:r>
          </w:p>
        </w:tc>
        <w:tc>
          <w:tcPr>
            <w:tcW w:w="340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AD5F84" w:rsidRPr="00881A16" w:rsidRDefault="00AD5F84" w:rsidP="00EA06E9">
            <w:pPr>
              <w:jc w:val="center"/>
              <w:rPr>
                <w:rFonts w:ascii="Times New Roman" w:hAnsi="Times New Roman"/>
                <w:color w:val="000000"/>
                <w:sz w:val="25"/>
                <w:szCs w:val="25"/>
              </w:rPr>
            </w:pPr>
            <w:r w:rsidRPr="00881A16">
              <w:rPr>
                <w:rFonts w:ascii="Times New Roman" w:hAnsi="Times New Roman"/>
                <w:color w:val="000000"/>
                <w:sz w:val="25"/>
                <w:szCs w:val="25"/>
              </w:rPr>
              <w:t>от 1 до 49 руб.</w:t>
            </w:r>
          </w:p>
        </w:tc>
        <w:tc>
          <w:tcPr>
            <w:tcW w:w="3686" w:type="dxa"/>
            <w:tcBorders>
              <w:top w:val="nil"/>
              <w:left w:val="nil"/>
              <w:bottom w:val="nil"/>
              <w:right w:val="single" w:sz="8" w:space="0" w:color="auto"/>
            </w:tcBorders>
            <w:tcMar>
              <w:top w:w="0" w:type="dxa"/>
              <w:left w:w="108" w:type="dxa"/>
              <w:bottom w:w="0" w:type="dxa"/>
              <w:right w:w="108" w:type="dxa"/>
            </w:tcMar>
            <w:vAlign w:val="center"/>
            <w:hideMark/>
          </w:tcPr>
          <w:p w:rsidR="00AD5F84" w:rsidRPr="00881A16" w:rsidRDefault="00AD5F84" w:rsidP="00EA06E9">
            <w:pPr>
              <w:jc w:val="center"/>
              <w:rPr>
                <w:rFonts w:ascii="Times New Roman" w:hAnsi="Times New Roman"/>
                <w:color w:val="000000"/>
                <w:sz w:val="25"/>
                <w:szCs w:val="25"/>
              </w:rPr>
            </w:pPr>
            <w:r w:rsidRPr="00881A16">
              <w:rPr>
                <w:rFonts w:ascii="Times New Roman" w:hAnsi="Times New Roman"/>
                <w:color w:val="000000"/>
                <w:sz w:val="25"/>
                <w:szCs w:val="25"/>
              </w:rPr>
              <w:t>Сумма вознаграждения равна сумме увеличения абонентской платы</w:t>
            </w:r>
          </w:p>
        </w:tc>
      </w:tr>
      <w:tr w:rsidR="00AD5F84" w:rsidTr="00EA06E9">
        <w:trPr>
          <w:trHeight w:val="315"/>
        </w:trPr>
        <w:tc>
          <w:tcPr>
            <w:tcW w:w="2399" w:type="dxa"/>
            <w:vMerge/>
            <w:tcBorders>
              <w:top w:val="nil"/>
              <w:left w:val="single" w:sz="8" w:space="0" w:color="auto"/>
              <w:bottom w:val="single" w:sz="8" w:space="0" w:color="000000"/>
              <w:right w:val="single" w:sz="8" w:space="0" w:color="auto"/>
            </w:tcBorders>
            <w:vAlign w:val="center"/>
            <w:hideMark/>
          </w:tcPr>
          <w:p w:rsidR="00AD5F84" w:rsidRDefault="00AD5F84" w:rsidP="00EA06E9">
            <w:pPr>
              <w:rPr>
                <w:rFonts w:cs="Calibri"/>
                <w:color w:val="000000"/>
                <w:sz w:val="20"/>
                <w:szCs w:val="20"/>
              </w:rPr>
            </w:pPr>
          </w:p>
        </w:tc>
        <w:tc>
          <w:tcPr>
            <w:tcW w:w="3402" w:type="dxa"/>
            <w:vMerge/>
            <w:tcBorders>
              <w:top w:val="nil"/>
              <w:left w:val="nil"/>
              <w:bottom w:val="single" w:sz="8" w:space="0" w:color="000000"/>
              <w:right w:val="single" w:sz="8" w:space="0" w:color="auto"/>
            </w:tcBorders>
            <w:vAlign w:val="center"/>
            <w:hideMark/>
          </w:tcPr>
          <w:p w:rsidR="00AD5F84" w:rsidRDefault="00AD5F84" w:rsidP="00EA06E9">
            <w:pPr>
              <w:rPr>
                <w:rFonts w:cs="Calibri"/>
                <w:color w:val="000000"/>
                <w:sz w:val="20"/>
                <w:szCs w:val="20"/>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от 1 до 49 рублей</w:t>
            </w:r>
          </w:p>
        </w:tc>
      </w:tr>
      <w:tr w:rsidR="00AD5F84" w:rsidTr="00EA06E9">
        <w:trPr>
          <w:trHeight w:val="315"/>
        </w:trPr>
        <w:tc>
          <w:tcPr>
            <w:tcW w:w="2399" w:type="dxa"/>
            <w:vMerge/>
            <w:tcBorders>
              <w:top w:val="nil"/>
              <w:left w:val="single" w:sz="8" w:space="0" w:color="auto"/>
              <w:bottom w:val="single" w:sz="8" w:space="0" w:color="000000"/>
              <w:right w:val="single" w:sz="8" w:space="0" w:color="auto"/>
            </w:tcBorders>
            <w:vAlign w:val="center"/>
            <w:hideMark/>
          </w:tcPr>
          <w:p w:rsidR="00AD5F84" w:rsidRDefault="00AD5F84" w:rsidP="00EA06E9">
            <w:pPr>
              <w:rPr>
                <w:rFonts w:cs="Calibri"/>
                <w:color w:val="000000"/>
                <w:sz w:val="20"/>
                <w:szCs w:val="20"/>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от 50 до 99 руб.</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50</w:t>
            </w:r>
          </w:p>
        </w:tc>
      </w:tr>
      <w:tr w:rsidR="00AD5F84" w:rsidTr="00EA06E9">
        <w:trPr>
          <w:trHeight w:val="315"/>
        </w:trPr>
        <w:tc>
          <w:tcPr>
            <w:tcW w:w="2399" w:type="dxa"/>
            <w:vMerge/>
            <w:tcBorders>
              <w:top w:val="nil"/>
              <w:left w:val="single" w:sz="8" w:space="0" w:color="auto"/>
              <w:bottom w:val="single" w:sz="8" w:space="0" w:color="000000"/>
              <w:right w:val="single" w:sz="8" w:space="0" w:color="auto"/>
            </w:tcBorders>
            <w:vAlign w:val="center"/>
            <w:hideMark/>
          </w:tcPr>
          <w:p w:rsidR="00AD5F84" w:rsidRDefault="00AD5F84" w:rsidP="00EA06E9">
            <w:pPr>
              <w:rPr>
                <w:rFonts w:cs="Calibri"/>
                <w:color w:val="000000"/>
                <w:sz w:val="20"/>
                <w:szCs w:val="20"/>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от 100 до 149 руб.</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100</w:t>
            </w:r>
          </w:p>
        </w:tc>
      </w:tr>
      <w:tr w:rsidR="00AD5F84" w:rsidTr="00EA06E9">
        <w:trPr>
          <w:trHeight w:val="315"/>
        </w:trPr>
        <w:tc>
          <w:tcPr>
            <w:tcW w:w="2399" w:type="dxa"/>
            <w:vMerge/>
            <w:tcBorders>
              <w:top w:val="nil"/>
              <w:left w:val="single" w:sz="8" w:space="0" w:color="auto"/>
              <w:bottom w:val="single" w:sz="8" w:space="0" w:color="000000"/>
              <w:right w:val="single" w:sz="8" w:space="0" w:color="auto"/>
            </w:tcBorders>
            <w:vAlign w:val="center"/>
            <w:hideMark/>
          </w:tcPr>
          <w:p w:rsidR="00AD5F84" w:rsidRDefault="00AD5F84" w:rsidP="00EA06E9">
            <w:pPr>
              <w:rPr>
                <w:rFonts w:cs="Calibri"/>
                <w:color w:val="000000"/>
                <w:sz w:val="20"/>
                <w:szCs w:val="20"/>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от 150 до 199 руб.</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150</w:t>
            </w:r>
          </w:p>
        </w:tc>
      </w:tr>
      <w:tr w:rsidR="00AD5F84" w:rsidTr="00EA06E9">
        <w:trPr>
          <w:trHeight w:val="315"/>
        </w:trPr>
        <w:tc>
          <w:tcPr>
            <w:tcW w:w="2399" w:type="dxa"/>
            <w:vMerge/>
            <w:tcBorders>
              <w:top w:val="nil"/>
              <w:left w:val="single" w:sz="8" w:space="0" w:color="auto"/>
              <w:bottom w:val="single" w:sz="8" w:space="0" w:color="000000"/>
              <w:right w:val="single" w:sz="8" w:space="0" w:color="auto"/>
            </w:tcBorders>
            <w:vAlign w:val="center"/>
            <w:hideMark/>
          </w:tcPr>
          <w:p w:rsidR="00AD5F84" w:rsidRDefault="00AD5F84" w:rsidP="00EA06E9">
            <w:pPr>
              <w:rPr>
                <w:rFonts w:cs="Calibri"/>
                <w:color w:val="000000"/>
                <w:sz w:val="20"/>
                <w:szCs w:val="20"/>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от 200 руб. и выше</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5F84" w:rsidRDefault="00AD5F84" w:rsidP="00EA06E9">
            <w:pPr>
              <w:jc w:val="center"/>
              <w:rPr>
                <w:rFonts w:cs="Calibri"/>
                <w:color w:val="000000"/>
                <w:sz w:val="20"/>
                <w:szCs w:val="20"/>
              </w:rPr>
            </w:pPr>
            <w:r>
              <w:rPr>
                <w:color w:val="000000"/>
                <w:sz w:val="20"/>
                <w:szCs w:val="20"/>
              </w:rPr>
              <w:t>200</w:t>
            </w:r>
          </w:p>
        </w:tc>
      </w:tr>
    </w:tbl>
    <w:p w:rsidR="00AD5F84" w:rsidRDefault="00AD5F84" w:rsidP="00AD5F84"/>
    <w:p w:rsidR="001B6035" w:rsidRDefault="001B6035" w:rsidP="00724A06">
      <w:pPr>
        <w:pStyle w:val="a3"/>
        <w:numPr>
          <w:ilvl w:val="1"/>
          <w:numId w:val="6"/>
        </w:numPr>
        <w:ind w:left="0" w:firstLine="426"/>
        <w:jc w:val="both"/>
        <w:rPr>
          <w:rFonts w:ascii="Times New Roman" w:hAnsi="Times New Roman"/>
          <w:sz w:val="25"/>
          <w:szCs w:val="25"/>
        </w:rPr>
      </w:pPr>
      <w:r>
        <w:rPr>
          <w:rFonts w:ascii="Times New Roman" w:hAnsi="Times New Roman"/>
          <w:sz w:val="25"/>
          <w:szCs w:val="25"/>
        </w:rPr>
        <w:t xml:space="preserve"> Подробно условия взаимодействия </w:t>
      </w:r>
      <w:r w:rsidR="0011231D">
        <w:rPr>
          <w:rFonts w:ascii="Times New Roman" w:hAnsi="Times New Roman"/>
          <w:sz w:val="25"/>
          <w:szCs w:val="25"/>
        </w:rPr>
        <w:t>ПАО</w:t>
      </w:r>
      <w:r>
        <w:rPr>
          <w:rFonts w:ascii="Times New Roman" w:hAnsi="Times New Roman"/>
          <w:sz w:val="25"/>
          <w:szCs w:val="25"/>
        </w:rPr>
        <w:t xml:space="preserve"> «Ростелеком» и </w:t>
      </w:r>
      <w:r w:rsidR="00DE16D3">
        <w:rPr>
          <w:rFonts w:ascii="Times New Roman" w:hAnsi="Times New Roman"/>
          <w:sz w:val="25"/>
          <w:szCs w:val="25"/>
        </w:rPr>
        <w:t xml:space="preserve">внешнего </w:t>
      </w:r>
      <w:proofErr w:type="spellStart"/>
      <w:proofErr w:type="gramStart"/>
      <w:r w:rsidR="00DE16D3">
        <w:rPr>
          <w:rFonts w:ascii="Times New Roman" w:hAnsi="Times New Roman"/>
          <w:sz w:val="25"/>
          <w:szCs w:val="25"/>
        </w:rPr>
        <w:t>колл</w:t>
      </w:r>
      <w:proofErr w:type="spellEnd"/>
      <w:r w:rsidR="00DE16D3">
        <w:rPr>
          <w:rFonts w:ascii="Times New Roman" w:hAnsi="Times New Roman"/>
          <w:sz w:val="25"/>
          <w:szCs w:val="25"/>
        </w:rPr>
        <w:t>-центра</w:t>
      </w:r>
      <w:proofErr w:type="gramEnd"/>
      <w:r>
        <w:rPr>
          <w:rFonts w:ascii="Times New Roman" w:hAnsi="Times New Roman"/>
          <w:sz w:val="25"/>
          <w:szCs w:val="25"/>
        </w:rPr>
        <w:t xml:space="preserve"> изложены в Приложении №</w:t>
      </w:r>
      <w:r w:rsidR="008F16C5">
        <w:rPr>
          <w:rFonts w:ascii="Times New Roman" w:hAnsi="Times New Roman"/>
          <w:sz w:val="25"/>
          <w:szCs w:val="25"/>
        </w:rPr>
        <w:t>1</w:t>
      </w:r>
      <w:r>
        <w:rPr>
          <w:rFonts w:ascii="Times New Roman" w:hAnsi="Times New Roman"/>
          <w:sz w:val="25"/>
          <w:szCs w:val="25"/>
        </w:rPr>
        <w:t xml:space="preserve"> к настоящим Стандартным условиям – форме агентского договора.</w:t>
      </w:r>
    </w:p>
    <w:p w:rsidR="001B6035" w:rsidRPr="00302BEB" w:rsidRDefault="001B6035" w:rsidP="00D4734A">
      <w:pPr>
        <w:ind w:firstLine="708"/>
        <w:jc w:val="both"/>
        <w:rPr>
          <w:rFonts w:ascii="Times New Roman" w:hAnsi="Times New Roman"/>
          <w:b/>
          <w:sz w:val="25"/>
          <w:szCs w:val="25"/>
        </w:rPr>
      </w:pPr>
      <w:r>
        <w:rPr>
          <w:rFonts w:ascii="Times New Roman" w:hAnsi="Times New Roman"/>
          <w:b/>
          <w:sz w:val="25"/>
          <w:szCs w:val="25"/>
        </w:rPr>
        <w:t>2</w:t>
      </w:r>
      <w:r w:rsidRPr="00302BEB">
        <w:rPr>
          <w:rFonts w:ascii="Times New Roman" w:hAnsi="Times New Roman"/>
          <w:b/>
          <w:sz w:val="25"/>
          <w:szCs w:val="25"/>
        </w:rPr>
        <w:t>.</w:t>
      </w:r>
      <w:r w:rsidR="000C57DE">
        <w:rPr>
          <w:rFonts w:ascii="Times New Roman" w:hAnsi="Times New Roman"/>
          <w:b/>
          <w:sz w:val="25"/>
          <w:szCs w:val="25"/>
        </w:rPr>
        <w:t xml:space="preserve"> </w:t>
      </w:r>
      <w:r w:rsidRPr="00302BEB">
        <w:rPr>
          <w:rFonts w:ascii="Times New Roman" w:hAnsi="Times New Roman"/>
          <w:b/>
          <w:sz w:val="25"/>
          <w:szCs w:val="25"/>
        </w:rPr>
        <w:t>Требования, предъявляемые к лицу</w:t>
      </w:r>
      <w:r w:rsidR="00471E1B">
        <w:rPr>
          <w:rFonts w:ascii="Times New Roman" w:hAnsi="Times New Roman"/>
          <w:b/>
          <w:sz w:val="25"/>
          <w:szCs w:val="25"/>
        </w:rPr>
        <w:t xml:space="preserve">, желающему  стать агентами </w:t>
      </w:r>
      <w:r w:rsidR="0011231D">
        <w:rPr>
          <w:rFonts w:ascii="Times New Roman" w:hAnsi="Times New Roman"/>
          <w:b/>
          <w:sz w:val="25"/>
          <w:szCs w:val="25"/>
        </w:rPr>
        <w:t>ПАО</w:t>
      </w:r>
      <w:r w:rsidR="00471E1B">
        <w:rPr>
          <w:rFonts w:ascii="Times New Roman" w:hAnsi="Times New Roman"/>
          <w:b/>
          <w:sz w:val="25"/>
          <w:szCs w:val="25"/>
        </w:rPr>
        <w:t> </w:t>
      </w:r>
      <w:r w:rsidRPr="00302BEB">
        <w:rPr>
          <w:rFonts w:ascii="Times New Roman" w:hAnsi="Times New Roman"/>
          <w:b/>
          <w:sz w:val="25"/>
          <w:szCs w:val="25"/>
        </w:rPr>
        <w:t>«Ростелеком».</w:t>
      </w:r>
    </w:p>
    <w:p w:rsidR="001B6035" w:rsidRPr="00724A06" w:rsidRDefault="00724A06" w:rsidP="00724A06">
      <w:pPr>
        <w:ind w:firstLine="426"/>
        <w:jc w:val="both"/>
        <w:rPr>
          <w:rFonts w:ascii="Times New Roman" w:hAnsi="Times New Roman"/>
          <w:sz w:val="25"/>
          <w:szCs w:val="25"/>
        </w:rPr>
      </w:pPr>
      <w:r>
        <w:rPr>
          <w:rFonts w:ascii="Times New Roman" w:hAnsi="Times New Roman"/>
          <w:sz w:val="25"/>
          <w:szCs w:val="25"/>
        </w:rPr>
        <w:t>2.1.</w:t>
      </w:r>
      <w:r w:rsidR="001B6035" w:rsidRPr="00724A06">
        <w:rPr>
          <w:rFonts w:ascii="Times New Roman" w:hAnsi="Times New Roman"/>
          <w:sz w:val="25"/>
          <w:szCs w:val="25"/>
        </w:rPr>
        <w:t xml:space="preserve"> </w:t>
      </w:r>
      <w:r>
        <w:rPr>
          <w:rFonts w:ascii="Times New Roman" w:hAnsi="Times New Roman"/>
          <w:sz w:val="25"/>
          <w:szCs w:val="25"/>
        </w:rPr>
        <w:t xml:space="preserve"> </w:t>
      </w:r>
      <w:r w:rsidR="001B6035" w:rsidRPr="00724A06">
        <w:rPr>
          <w:rFonts w:ascii="Times New Roman" w:hAnsi="Times New Roman"/>
          <w:sz w:val="25"/>
          <w:szCs w:val="25"/>
        </w:rPr>
        <w:t xml:space="preserve">Общие требования, предусмотренные Положением о закупках товаров, работ, услуг </w:t>
      </w:r>
      <w:r w:rsidR="0011231D">
        <w:rPr>
          <w:rFonts w:ascii="Times New Roman" w:hAnsi="Times New Roman"/>
          <w:sz w:val="25"/>
          <w:szCs w:val="25"/>
        </w:rPr>
        <w:t>ПАО</w:t>
      </w:r>
      <w:r w:rsidR="001B6035" w:rsidRPr="00724A06">
        <w:rPr>
          <w:rFonts w:ascii="Times New Roman" w:hAnsi="Times New Roman"/>
          <w:sz w:val="25"/>
          <w:szCs w:val="25"/>
        </w:rPr>
        <w:t xml:space="preserve"> «Ростелеком»:</w:t>
      </w:r>
    </w:p>
    <w:p w:rsidR="001B6035" w:rsidRPr="00314247" w:rsidRDefault="001B6035" w:rsidP="00724A06">
      <w:pPr>
        <w:pStyle w:val="a3"/>
        <w:numPr>
          <w:ilvl w:val="0"/>
          <w:numId w:val="2"/>
        </w:numPr>
        <w:ind w:left="0" w:firstLine="0"/>
        <w:jc w:val="both"/>
        <w:rPr>
          <w:rFonts w:ascii="Times New Roman" w:hAnsi="Times New Roman"/>
          <w:sz w:val="25"/>
          <w:szCs w:val="25"/>
        </w:rPr>
      </w:pPr>
      <w:r>
        <w:rPr>
          <w:rFonts w:ascii="Times New Roman" w:hAnsi="Times New Roman"/>
          <w:sz w:val="25"/>
          <w:szCs w:val="25"/>
        </w:rPr>
        <w:t>с</w:t>
      </w:r>
      <w:r w:rsidRPr="00314247">
        <w:rPr>
          <w:rFonts w:ascii="Times New Roman" w:hAnsi="Times New Roman"/>
          <w:sz w:val="25"/>
          <w:szCs w:val="25"/>
        </w:rPr>
        <w:t xml:space="preserve">оответствие </w:t>
      </w:r>
      <w:r>
        <w:rPr>
          <w:rFonts w:ascii="Times New Roman" w:hAnsi="Times New Roman"/>
          <w:sz w:val="25"/>
          <w:szCs w:val="25"/>
        </w:rPr>
        <w:t>агента</w:t>
      </w:r>
      <w:r w:rsidRPr="00314247">
        <w:rPr>
          <w:rFonts w:ascii="Times New Roman" w:hAnsi="Times New Roman"/>
          <w:sz w:val="25"/>
          <w:szCs w:val="25"/>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roofErr w:type="gramStart"/>
      <w:r w:rsidRPr="00314247">
        <w:rPr>
          <w:rFonts w:ascii="Times New Roman" w:hAnsi="Times New Roman"/>
          <w:sz w:val="25"/>
          <w:szCs w:val="25"/>
        </w:rPr>
        <w:t>право</w:t>
      </w:r>
      <w:proofErr w:type="gramEnd"/>
      <w:r w:rsidRPr="00314247">
        <w:rPr>
          <w:rFonts w:ascii="Times New Roman" w:hAnsi="Times New Roman"/>
          <w:sz w:val="25"/>
          <w:szCs w:val="25"/>
        </w:rPr>
        <w:t xml:space="preserve"> на заключение которого является предметом </w:t>
      </w:r>
      <w:r>
        <w:rPr>
          <w:rFonts w:ascii="Times New Roman" w:hAnsi="Times New Roman"/>
          <w:sz w:val="25"/>
          <w:szCs w:val="25"/>
        </w:rPr>
        <w:t>закупки</w:t>
      </w:r>
      <w:r w:rsidRPr="004F3C6E">
        <w:rPr>
          <w:rFonts w:ascii="Times New Roman" w:hAnsi="Times New Roman"/>
          <w:sz w:val="25"/>
          <w:szCs w:val="25"/>
        </w:rPr>
        <w:t>;</w:t>
      </w:r>
    </w:p>
    <w:p w:rsidR="001B6035" w:rsidRPr="00314247" w:rsidRDefault="001B6035" w:rsidP="00724A06">
      <w:pPr>
        <w:pStyle w:val="a3"/>
        <w:numPr>
          <w:ilvl w:val="0"/>
          <w:numId w:val="2"/>
        </w:numPr>
        <w:ind w:left="0" w:firstLine="0"/>
        <w:jc w:val="both"/>
        <w:rPr>
          <w:rFonts w:ascii="Times New Roman" w:hAnsi="Times New Roman"/>
          <w:sz w:val="25"/>
          <w:szCs w:val="25"/>
        </w:rPr>
      </w:pPr>
      <w:r>
        <w:rPr>
          <w:rFonts w:ascii="Times New Roman" w:hAnsi="Times New Roman"/>
          <w:sz w:val="25"/>
          <w:szCs w:val="25"/>
        </w:rPr>
        <w:lastRenderedPageBreak/>
        <w:t>н</w:t>
      </w:r>
      <w:r w:rsidRPr="00314247">
        <w:rPr>
          <w:rFonts w:ascii="Times New Roman" w:hAnsi="Times New Roman"/>
          <w:sz w:val="25"/>
          <w:szCs w:val="25"/>
        </w:rPr>
        <w:t xml:space="preserve">е проведение ликвидации </w:t>
      </w:r>
      <w:r>
        <w:rPr>
          <w:rFonts w:ascii="Times New Roman" w:hAnsi="Times New Roman"/>
          <w:sz w:val="25"/>
          <w:szCs w:val="25"/>
        </w:rPr>
        <w:t>агента</w:t>
      </w:r>
      <w:r w:rsidRPr="00314247">
        <w:rPr>
          <w:rFonts w:ascii="Times New Roman" w:hAnsi="Times New Roman"/>
          <w:sz w:val="25"/>
          <w:szCs w:val="25"/>
        </w:rPr>
        <w:t xml:space="preserve"> - юридического лица и отсутствие решения арбитражного суда о признании </w:t>
      </w:r>
      <w:r>
        <w:rPr>
          <w:rFonts w:ascii="Times New Roman" w:hAnsi="Times New Roman"/>
          <w:sz w:val="25"/>
          <w:szCs w:val="25"/>
        </w:rPr>
        <w:t>агента</w:t>
      </w:r>
      <w:r w:rsidRPr="00314247">
        <w:rPr>
          <w:rFonts w:ascii="Times New Roman" w:hAnsi="Times New Roman"/>
          <w:sz w:val="25"/>
          <w:szCs w:val="25"/>
        </w:rPr>
        <w:t xml:space="preserve"> - юридического лица, индивидуального предпринимателя банкротом и об от</w:t>
      </w:r>
      <w:r>
        <w:rPr>
          <w:rFonts w:ascii="Times New Roman" w:hAnsi="Times New Roman"/>
          <w:sz w:val="25"/>
          <w:szCs w:val="25"/>
        </w:rPr>
        <w:t>крытии конкурсного производства</w:t>
      </w:r>
      <w:r w:rsidRPr="004F3C6E">
        <w:rPr>
          <w:rFonts w:ascii="Times New Roman" w:hAnsi="Times New Roman"/>
          <w:sz w:val="25"/>
          <w:szCs w:val="25"/>
        </w:rPr>
        <w:t>;</w:t>
      </w:r>
    </w:p>
    <w:p w:rsidR="001B6035" w:rsidRPr="00314247" w:rsidRDefault="001B6035" w:rsidP="00724A06">
      <w:pPr>
        <w:pStyle w:val="a3"/>
        <w:numPr>
          <w:ilvl w:val="0"/>
          <w:numId w:val="2"/>
        </w:numPr>
        <w:ind w:left="0" w:firstLine="0"/>
        <w:jc w:val="both"/>
        <w:rPr>
          <w:rFonts w:ascii="Times New Roman" w:hAnsi="Times New Roman"/>
          <w:sz w:val="25"/>
          <w:szCs w:val="25"/>
        </w:rPr>
      </w:pPr>
      <w:r>
        <w:rPr>
          <w:rFonts w:ascii="Times New Roman" w:hAnsi="Times New Roman"/>
          <w:sz w:val="25"/>
          <w:szCs w:val="25"/>
        </w:rPr>
        <w:t>н</w:t>
      </w:r>
      <w:r w:rsidRPr="00314247">
        <w:rPr>
          <w:rFonts w:ascii="Times New Roman" w:hAnsi="Times New Roman"/>
          <w:sz w:val="25"/>
          <w:szCs w:val="25"/>
        </w:rPr>
        <w:t xml:space="preserve">е приостановление деятельности </w:t>
      </w:r>
      <w:r>
        <w:rPr>
          <w:rFonts w:ascii="Times New Roman" w:hAnsi="Times New Roman"/>
          <w:sz w:val="25"/>
          <w:szCs w:val="25"/>
        </w:rPr>
        <w:t>агента</w:t>
      </w:r>
      <w:r w:rsidRPr="00314247">
        <w:rPr>
          <w:rFonts w:ascii="Times New Roman" w:hAnsi="Times New Roman"/>
          <w:sz w:val="25"/>
          <w:szCs w:val="25"/>
        </w:rPr>
        <w:t xml:space="preserve"> в порядке, предусмотренном Кодексом Российской Федерации об административных правонарушениях, на день подачи Заявки</w:t>
      </w:r>
      <w:r w:rsidRPr="004F3C6E">
        <w:rPr>
          <w:rFonts w:ascii="Times New Roman" w:hAnsi="Times New Roman"/>
          <w:sz w:val="25"/>
          <w:szCs w:val="25"/>
        </w:rPr>
        <w:t>;</w:t>
      </w:r>
    </w:p>
    <w:p w:rsidR="001B6035" w:rsidRPr="00314247" w:rsidRDefault="001B6035" w:rsidP="00724A06">
      <w:pPr>
        <w:pStyle w:val="a3"/>
        <w:numPr>
          <w:ilvl w:val="0"/>
          <w:numId w:val="2"/>
        </w:numPr>
        <w:ind w:left="0" w:firstLine="0"/>
        <w:jc w:val="both"/>
        <w:rPr>
          <w:rFonts w:ascii="Times New Roman" w:hAnsi="Times New Roman"/>
          <w:sz w:val="25"/>
          <w:szCs w:val="25"/>
        </w:rPr>
      </w:pPr>
      <w:r>
        <w:rPr>
          <w:rFonts w:ascii="Times New Roman" w:hAnsi="Times New Roman"/>
          <w:sz w:val="25"/>
          <w:szCs w:val="25"/>
        </w:rPr>
        <w:t>о</w:t>
      </w:r>
      <w:r w:rsidRPr="00314247">
        <w:rPr>
          <w:rFonts w:ascii="Times New Roman" w:hAnsi="Times New Roman"/>
          <w:sz w:val="25"/>
          <w:szCs w:val="25"/>
        </w:rPr>
        <w:t xml:space="preserve">тсутствие у </w:t>
      </w:r>
      <w:r>
        <w:rPr>
          <w:rFonts w:ascii="Times New Roman" w:hAnsi="Times New Roman"/>
          <w:sz w:val="25"/>
          <w:szCs w:val="25"/>
        </w:rPr>
        <w:t>агента</w:t>
      </w:r>
      <w:r w:rsidRPr="00314247">
        <w:rPr>
          <w:rFonts w:ascii="Times New Roman" w:hAnsi="Times New Roman"/>
          <w:sz w:val="25"/>
          <w:szCs w:val="25"/>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w:t>
      </w:r>
      <w:r>
        <w:rPr>
          <w:rFonts w:ascii="Times New Roman" w:hAnsi="Times New Roman"/>
          <w:sz w:val="25"/>
          <w:szCs w:val="25"/>
        </w:rPr>
        <w:t>заявителя</w:t>
      </w:r>
      <w:r w:rsidRPr="00314247">
        <w:rPr>
          <w:rFonts w:ascii="Times New Roman" w:hAnsi="Times New Roman"/>
          <w:sz w:val="25"/>
          <w:szCs w:val="25"/>
        </w:rPr>
        <w:t xml:space="preserve"> по данным бухгалтерской отчетности за последний завершенный отчетный период. </w:t>
      </w:r>
      <w:r>
        <w:rPr>
          <w:rFonts w:ascii="Times New Roman" w:hAnsi="Times New Roman"/>
          <w:sz w:val="25"/>
          <w:szCs w:val="25"/>
        </w:rPr>
        <w:t xml:space="preserve">Заявитель </w:t>
      </w:r>
      <w:r w:rsidRPr="00314247">
        <w:rPr>
          <w:rFonts w:ascii="Times New Roman" w:hAnsi="Times New Roman"/>
          <w:sz w:val="25"/>
          <w:szCs w:val="25"/>
        </w:rPr>
        <w:t xml:space="preserve">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Pr>
          <w:rFonts w:ascii="Times New Roman" w:hAnsi="Times New Roman"/>
          <w:sz w:val="25"/>
          <w:szCs w:val="25"/>
        </w:rPr>
        <w:t>Заявления не принято</w:t>
      </w:r>
      <w:r w:rsidRPr="004F3C6E">
        <w:rPr>
          <w:rFonts w:ascii="Times New Roman" w:hAnsi="Times New Roman"/>
          <w:sz w:val="25"/>
          <w:szCs w:val="25"/>
        </w:rPr>
        <w:t>;</w:t>
      </w:r>
    </w:p>
    <w:p w:rsidR="001B6035" w:rsidRDefault="001B6035" w:rsidP="00724A06">
      <w:pPr>
        <w:pStyle w:val="a3"/>
        <w:numPr>
          <w:ilvl w:val="0"/>
          <w:numId w:val="2"/>
        </w:numPr>
        <w:ind w:left="0" w:firstLine="0"/>
        <w:jc w:val="both"/>
        <w:rPr>
          <w:rFonts w:ascii="Times New Roman" w:hAnsi="Times New Roman"/>
          <w:sz w:val="25"/>
          <w:szCs w:val="25"/>
        </w:rPr>
      </w:pPr>
      <w:r>
        <w:rPr>
          <w:rFonts w:ascii="Times New Roman" w:hAnsi="Times New Roman"/>
          <w:sz w:val="25"/>
          <w:szCs w:val="25"/>
        </w:rPr>
        <w:t>о</w:t>
      </w:r>
      <w:r w:rsidRPr="00314247">
        <w:rPr>
          <w:rFonts w:ascii="Times New Roman" w:hAnsi="Times New Roman"/>
          <w:sz w:val="25"/>
          <w:szCs w:val="25"/>
        </w:rPr>
        <w:t xml:space="preserve">тсутствие сведений </w:t>
      </w:r>
      <w:r>
        <w:rPr>
          <w:rFonts w:ascii="Times New Roman" w:hAnsi="Times New Roman"/>
          <w:sz w:val="25"/>
          <w:szCs w:val="25"/>
        </w:rPr>
        <w:t>об агенте</w:t>
      </w:r>
      <w:r w:rsidRPr="00314247">
        <w:rPr>
          <w:rFonts w:ascii="Times New Roman" w:hAnsi="Times New Roman"/>
          <w:sz w:val="25"/>
          <w:szCs w:val="25"/>
        </w:rPr>
        <w:t xml:space="preserve"> в реестре недобросовестных поставщиков, предусмотренном Федеральным законом от </w:t>
      </w:r>
      <w:r w:rsidR="00CC6502">
        <w:rPr>
          <w:rFonts w:ascii="Times New Roman" w:hAnsi="Times New Roman"/>
          <w:sz w:val="25"/>
          <w:szCs w:val="25"/>
        </w:rPr>
        <w:t xml:space="preserve">05 апреля </w:t>
      </w:r>
      <w:r w:rsidRPr="00314247">
        <w:rPr>
          <w:rFonts w:ascii="Times New Roman" w:hAnsi="Times New Roman"/>
          <w:sz w:val="25"/>
          <w:szCs w:val="25"/>
        </w:rPr>
        <w:t>20</w:t>
      </w:r>
      <w:r w:rsidR="00CC6502">
        <w:rPr>
          <w:rFonts w:ascii="Times New Roman" w:hAnsi="Times New Roman"/>
          <w:sz w:val="25"/>
          <w:szCs w:val="25"/>
        </w:rPr>
        <w:t>13 года</w:t>
      </w:r>
      <w:r w:rsidRPr="00314247">
        <w:rPr>
          <w:rFonts w:ascii="Times New Roman" w:hAnsi="Times New Roman"/>
          <w:sz w:val="25"/>
          <w:szCs w:val="25"/>
        </w:rPr>
        <w:t xml:space="preserve"> № </w:t>
      </w:r>
      <w:r w:rsidR="00CC6502">
        <w:rPr>
          <w:rFonts w:ascii="Times New Roman" w:hAnsi="Times New Roman"/>
          <w:sz w:val="25"/>
          <w:szCs w:val="25"/>
        </w:rPr>
        <w:t>4</w:t>
      </w:r>
      <w:r w:rsidRPr="00314247">
        <w:rPr>
          <w:rFonts w:ascii="Times New Roman" w:hAnsi="Times New Roman"/>
          <w:sz w:val="25"/>
          <w:szCs w:val="25"/>
        </w:rPr>
        <w:t xml:space="preserve">4-ФЗ «О </w:t>
      </w:r>
      <w:r w:rsidR="00CC6502">
        <w:rPr>
          <w:rFonts w:ascii="Times New Roman" w:hAnsi="Times New Roman"/>
          <w:sz w:val="25"/>
          <w:szCs w:val="25"/>
        </w:rPr>
        <w:t>контрактной системе в сфере закупок товаров, работ, услуг для обеспечения государственных и муниципальных нужд»</w:t>
      </w:r>
      <w:r>
        <w:rPr>
          <w:rFonts w:ascii="Times New Roman" w:hAnsi="Times New Roman"/>
          <w:sz w:val="25"/>
          <w:szCs w:val="25"/>
        </w:rPr>
        <w:t>.</w:t>
      </w:r>
    </w:p>
    <w:p w:rsidR="00DE16D3" w:rsidRPr="001F7EE0" w:rsidRDefault="001B6035" w:rsidP="00DE16D3">
      <w:pPr>
        <w:ind w:firstLine="426"/>
        <w:jc w:val="both"/>
        <w:rPr>
          <w:rFonts w:ascii="Times New Roman" w:hAnsi="Times New Roman"/>
          <w:sz w:val="25"/>
          <w:szCs w:val="25"/>
        </w:rPr>
      </w:pPr>
      <w:r>
        <w:rPr>
          <w:rFonts w:ascii="Times New Roman" w:hAnsi="Times New Roman"/>
          <w:sz w:val="25"/>
          <w:szCs w:val="25"/>
        </w:rPr>
        <w:t xml:space="preserve">2.2. </w:t>
      </w:r>
      <w:r w:rsidR="00DE16D3">
        <w:rPr>
          <w:rFonts w:ascii="Times New Roman" w:hAnsi="Times New Roman"/>
          <w:sz w:val="25"/>
          <w:szCs w:val="25"/>
        </w:rPr>
        <w:t xml:space="preserve">2.2. Специальные требования к </w:t>
      </w:r>
      <w:proofErr w:type="gramStart"/>
      <w:r w:rsidR="00DE16D3">
        <w:rPr>
          <w:rFonts w:ascii="Times New Roman" w:hAnsi="Times New Roman"/>
          <w:sz w:val="25"/>
          <w:szCs w:val="25"/>
        </w:rPr>
        <w:t>внешнему</w:t>
      </w:r>
      <w:proofErr w:type="gramEnd"/>
      <w:r w:rsidR="00DE16D3">
        <w:rPr>
          <w:rFonts w:ascii="Times New Roman" w:hAnsi="Times New Roman"/>
          <w:sz w:val="25"/>
          <w:szCs w:val="25"/>
        </w:rPr>
        <w:t xml:space="preserve"> </w:t>
      </w:r>
      <w:proofErr w:type="spellStart"/>
      <w:r w:rsidR="00DE16D3">
        <w:rPr>
          <w:rFonts w:ascii="Times New Roman" w:hAnsi="Times New Roman"/>
          <w:sz w:val="25"/>
          <w:szCs w:val="25"/>
        </w:rPr>
        <w:t>колл</w:t>
      </w:r>
      <w:proofErr w:type="spellEnd"/>
      <w:r w:rsidR="00DE16D3">
        <w:rPr>
          <w:rFonts w:ascii="Times New Roman" w:hAnsi="Times New Roman"/>
          <w:sz w:val="25"/>
          <w:szCs w:val="25"/>
        </w:rPr>
        <w:t xml:space="preserve">-центру, устанавливаемые </w:t>
      </w:r>
      <w:r w:rsidR="00DE16D3" w:rsidRPr="001F7EE0">
        <w:rPr>
          <w:rFonts w:ascii="Times New Roman" w:hAnsi="Times New Roman"/>
          <w:sz w:val="25"/>
          <w:szCs w:val="25"/>
        </w:rPr>
        <w:t xml:space="preserve">настоящими Стандартными условиями:  </w:t>
      </w:r>
    </w:p>
    <w:p w:rsidR="00DE16D3" w:rsidRPr="001F7EE0" w:rsidRDefault="00DE16D3" w:rsidP="00DE16D3">
      <w:pPr>
        <w:pStyle w:val="a3"/>
        <w:numPr>
          <w:ilvl w:val="0"/>
          <w:numId w:val="2"/>
        </w:numPr>
        <w:ind w:left="0" w:firstLine="0"/>
        <w:jc w:val="both"/>
        <w:rPr>
          <w:rFonts w:ascii="Times New Roman" w:hAnsi="Times New Roman"/>
          <w:color w:val="000000"/>
          <w:sz w:val="25"/>
          <w:szCs w:val="25"/>
        </w:rPr>
      </w:pPr>
      <w:r w:rsidRPr="001F7EE0">
        <w:rPr>
          <w:rFonts w:ascii="Times New Roman" w:hAnsi="Times New Roman"/>
          <w:color w:val="000000"/>
          <w:sz w:val="25"/>
          <w:szCs w:val="25"/>
        </w:rPr>
        <w:t>Наличие опыта исполнения договоров на оказания аналогичных услуг;</w:t>
      </w:r>
    </w:p>
    <w:p w:rsidR="00DE16D3" w:rsidRPr="001F7EE0" w:rsidRDefault="00DE16D3" w:rsidP="00DE16D3">
      <w:pPr>
        <w:pStyle w:val="a3"/>
        <w:numPr>
          <w:ilvl w:val="0"/>
          <w:numId w:val="2"/>
        </w:numPr>
        <w:ind w:left="0" w:firstLine="0"/>
        <w:jc w:val="both"/>
        <w:rPr>
          <w:rFonts w:ascii="Times New Roman" w:hAnsi="Times New Roman"/>
          <w:sz w:val="25"/>
          <w:szCs w:val="25"/>
        </w:rPr>
      </w:pPr>
      <w:r w:rsidRPr="001F7EE0">
        <w:rPr>
          <w:rFonts w:ascii="Times New Roman" w:hAnsi="Times New Roman"/>
          <w:color w:val="000000"/>
          <w:sz w:val="25"/>
          <w:szCs w:val="25"/>
        </w:rPr>
        <w:t>Наличие систем записи диалогов и их хранения не менее 6 месяцев</w:t>
      </w:r>
      <w:r w:rsidRPr="001F7EE0">
        <w:rPr>
          <w:rFonts w:ascii="Times New Roman" w:hAnsi="Times New Roman"/>
          <w:sz w:val="25"/>
          <w:szCs w:val="25"/>
        </w:rPr>
        <w:t>;</w:t>
      </w:r>
    </w:p>
    <w:p w:rsidR="001B6035" w:rsidRPr="00DE16D3" w:rsidRDefault="00DE16D3" w:rsidP="00DE16D3">
      <w:pPr>
        <w:pStyle w:val="a3"/>
        <w:numPr>
          <w:ilvl w:val="0"/>
          <w:numId w:val="2"/>
        </w:numPr>
        <w:ind w:left="0" w:firstLine="0"/>
        <w:jc w:val="both"/>
        <w:rPr>
          <w:rFonts w:ascii="Times New Roman" w:hAnsi="Times New Roman"/>
          <w:color w:val="000000"/>
          <w:sz w:val="25"/>
          <w:szCs w:val="25"/>
        </w:rPr>
      </w:pPr>
      <w:r w:rsidRPr="001F7EE0">
        <w:rPr>
          <w:rFonts w:ascii="Times New Roman" w:hAnsi="Times New Roman"/>
          <w:color w:val="000000"/>
          <w:sz w:val="25"/>
          <w:szCs w:val="25"/>
        </w:rPr>
        <w:t xml:space="preserve">Исполнитель должен иметь возможность обработать выборку объемом не менее 400 000 контактов в месяц и предоставить не менее 80 рабочих мест операторов </w:t>
      </w:r>
      <w:proofErr w:type="gramStart"/>
      <w:r w:rsidRPr="001F7EE0">
        <w:rPr>
          <w:rFonts w:ascii="Times New Roman" w:hAnsi="Times New Roman"/>
          <w:color w:val="000000"/>
          <w:sz w:val="25"/>
          <w:szCs w:val="25"/>
        </w:rPr>
        <w:t>контакт-центров</w:t>
      </w:r>
      <w:proofErr w:type="gramEnd"/>
      <w:r w:rsidRPr="001F7EE0">
        <w:rPr>
          <w:rFonts w:ascii="Times New Roman" w:hAnsi="Times New Roman"/>
          <w:color w:val="000000"/>
          <w:sz w:val="25"/>
          <w:szCs w:val="25"/>
        </w:rPr>
        <w:t xml:space="preserve"> для исходящего обзвона по проекту ПАО «Ростелеком»</w:t>
      </w:r>
      <w:r w:rsidR="001B6035" w:rsidRPr="00DE16D3">
        <w:rPr>
          <w:rFonts w:ascii="Times New Roman" w:hAnsi="Times New Roman"/>
          <w:color w:val="000000"/>
          <w:sz w:val="25"/>
          <w:szCs w:val="25"/>
        </w:rPr>
        <w:t>.</w:t>
      </w:r>
    </w:p>
    <w:p w:rsidR="001B6035" w:rsidRPr="00724A06" w:rsidRDefault="001B6035" w:rsidP="00DE4801">
      <w:pPr>
        <w:ind w:firstLine="708"/>
        <w:jc w:val="both"/>
        <w:rPr>
          <w:rFonts w:ascii="Times New Roman" w:hAnsi="Times New Roman"/>
          <w:b/>
          <w:sz w:val="25"/>
          <w:szCs w:val="25"/>
        </w:rPr>
      </w:pPr>
      <w:r w:rsidRPr="000C57DE">
        <w:rPr>
          <w:rFonts w:ascii="Times New Roman" w:hAnsi="Times New Roman"/>
          <w:b/>
          <w:sz w:val="25"/>
          <w:szCs w:val="25"/>
        </w:rPr>
        <w:t>3.</w:t>
      </w:r>
      <w:r w:rsidRPr="000C57DE">
        <w:rPr>
          <w:rFonts w:ascii="Times New Roman" w:hAnsi="Times New Roman"/>
          <w:b/>
          <w:sz w:val="25"/>
          <w:szCs w:val="25"/>
        </w:rPr>
        <w:tab/>
      </w:r>
      <w:r w:rsidRPr="00724A06">
        <w:rPr>
          <w:rFonts w:ascii="Times New Roman" w:hAnsi="Times New Roman"/>
          <w:b/>
          <w:sz w:val="25"/>
          <w:szCs w:val="25"/>
        </w:rPr>
        <w:t>Заключение агентского договора в соответствии с настоящими Стандартными условиями осуществляется в следующем порядке:</w:t>
      </w:r>
    </w:p>
    <w:p w:rsidR="001B6035" w:rsidRPr="00DE4801" w:rsidRDefault="001B6035" w:rsidP="00DE4801">
      <w:pPr>
        <w:ind w:firstLine="708"/>
        <w:jc w:val="both"/>
        <w:rPr>
          <w:rFonts w:ascii="Times New Roman" w:hAnsi="Times New Roman"/>
          <w:sz w:val="25"/>
          <w:szCs w:val="25"/>
        </w:rPr>
      </w:pPr>
      <w:r>
        <w:rPr>
          <w:rFonts w:ascii="Times New Roman" w:hAnsi="Times New Roman"/>
          <w:sz w:val="25"/>
          <w:szCs w:val="25"/>
        </w:rPr>
        <w:t>3</w:t>
      </w:r>
      <w:r w:rsidRPr="00DE4801">
        <w:rPr>
          <w:rFonts w:ascii="Times New Roman" w:hAnsi="Times New Roman"/>
          <w:sz w:val="25"/>
          <w:szCs w:val="25"/>
        </w:rPr>
        <w:t xml:space="preserve">.1. Заинтересованные лица, желающие стать </w:t>
      </w:r>
      <w:r w:rsidR="008F16C5">
        <w:rPr>
          <w:rFonts w:ascii="Times New Roman" w:hAnsi="Times New Roman"/>
          <w:sz w:val="25"/>
          <w:szCs w:val="25"/>
        </w:rPr>
        <w:t xml:space="preserve">агентами </w:t>
      </w:r>
      <w:r w:rsidR="0011231D">
        <w:rPr>
          <w:rFonts w:ascii="Times New Roman" w:hAnsi="Times New Roman"/>
          <w:sz w:val="25"/>
          <w:szCs w:val="25"/>
        </w:rPr>
        <w:t>ПАО</w:t>
      </w:r>
      <w:r w:rsidR="008F16C5">
        <w:rPr>
          <w:rFonts w:ascii="Times New Roman" w:hAnsi="Times New Roman"/>
          <w:sz w:val="25"/>
          <w:szCs w:val="25"/>
        </w:rPr>
        <w:t> </w:t>
      </w:r>
      <w:r w:rsidRPr="00DE4801">
        <w:rPr>
          <w:rFonts w:ascii="Times New Roman" w:hAnsi="Times New Roman"/>
          <w:sz w:val="25"/>
          <w:szCs w:val="25"/>
        </w:rPr>
        <w:t>«Ростелеком»,  подают заявление по форме Приложения №</w:t>
      </w:r>
      <w:r w:rsidR="008F16C5">
        <w:rPr>
          <w:rFonts w:ascii="Times New Roman" w:hAnsi="Times New Roman"/>
          <w:sz w:val="25"/>
          <w:szCs w:val="25"/>
        </w:rPr>
        <w:t>2</w:t>
      </w:r>
      <w:r w:rsidRPr="00DE4801">
        <w:rPr>
          <w:rFonts w:ascii="Times New Roman" w:hAnsi="Times New Roman"/>
          <w:sz w:val="25"/>
          <w:szCs w:val="25"/>
        </w:rPr>
        <w:t xml:space="preserve"> к настоящим Стандартным условиям (далее – Заявление) с приложением документов, предусмотренных п.4  настоящих Стандартных условий.  Указанное Заявление является  адресованным  </w:t>
      </w:r>
      <w:r w:rsidR="0011231D">
        <w:rPr>
          <w:rFonts w:ascii="Times New Roman" w:hAnsi="Times New Roman"/>
          <w:sz w:val="25"/>
          <w:szCs w:val="25"/>
        </w:rPr>
        <w:t>ПАО</w:t>
      </w:r>
      <w:r w:rsidRPr="00DE4801">
        <w:rPr>
          <w:rFonts w:ascii="Times New Roman" w:hAnsi="Times New Roman"/>
          <w:sz w:val="25"/>
          <w:szCs w:val="25"/>
        </w:rPr>
        <w:t xml:space="preserve"> «Ростелеком» предложением заключить  агентский договор и  содержит обязательство заинтер</w:t>
      </w:r>
      <w:r w:rsidR="008F16C5">
        <w:rPr>
          <w:rFonts w:ascii="Times New Roman" w:hAnsi="Times New Roman"/>
          <w:sz w:val="25"/>
          <w:szCs w:val="25"/>
        </w:rPr>
        <w:t xml:space="preserve">есованного лица заключить с </w:t>
      </w:r>
      <w:r w:rsidR="0011231D">
        <w:rPr>
          <w:rFonts w:ascii="Times New Roman" w:hAnsi="Times New Roman"/>
          <w:sz w:val="25"/>
          <w:szCs w:val="25"/>
        </w:rPr>
        <w:t>ПАО</w:t>
      </w:r>
      <w:r w:rsidR="008F16C5">
        <w:rPr>
          <w:rFonts w:ascii="Times New Roman" w:hAnsi="Times New Roman"/>
          <w:sz w:val="25"/>
          <w:szCs w:val="25"/>
        </w:rPr>
        <w:t> </w:t>
      </w:r>
      <w:r w:rsidRPr="00DE4801">
        <w:rPr>
          <w:rFonts w:ascii="Times New Roman" w:hAnsi="Times New Roman"/>
          <w:sz w:val="25"/>
          <w:szCs w:val="25"/>
        </w:rPr>
        <w:t>«Ростелеком» агентский договор по форме Приложения №</w:t>
      </w:r>
      <w:r w:rsidR="008F16C5">
        <w:rPr>
          <w:rFonts w:ascii="Times New Roman" w:hAnsi="Times New Roman"/>
          <w:sz w:val="25"/>
          <w:szCs w:val="25"/>
        </w:rPr>
        <w:t>1</w:t>
      </w:r>
      <w:r w:rsidRPr="00DE4801">
        <w:rPr>
          <w:rFonts w:ascii="Times New Roman" w:hAnsi="Times New Roman"/>
          <w:sz w:val="25"/>
          <w:szCs w:val="25"/>
        </w:rPr>
        <w:t xml:space="preserve"> к настоящим Стандартным условиям в случае признания заявителя победителем закупки, размещаемой </w:t>
      </w:r>
      <w:r w:rsidR="0011231D">
        <w:rPr>
          <w:rFonts w:ascii="Times New Roman" w:hAnsi="Times New Roman"/>
          <w:sz w:val="25"/>
          <w:szCs w:val="25"/>
        </w:rPr>
        <w:t>ПАО</w:t>
      </w:r>
      <w:r w:rsidRPr="00DE4801">
        <w:rPr>
          <w:rFonts w:ascii="Times New Roman" w:hAnsi="Times New Roman"/>
          <w:sz w:val="25"/>
          <w:szCs w:val="25"/>
        </w:rPr>
        <w:t xml:space="preserve"> «Ростелеком» способом открытой закупки у единственного поставщика.</w:t>
      </w:r>
    </w:p>
    <w:p w:rsidR="00DE16D3" w:rsidRPr="00DE4801" w:rsidRDefault="00DE16D3" w:rsidP="00DE16D3">
      <w:pPr>
        <w:ind w:firstLine="708"/>
        <w:jc w:val="both"/>
        <w:rPr>
          <w:rFonts w:ascii="Times New Roman" w:hAnsi="Times New Roman"/>
          <w:sz w:val="25"/>
          <w:szCs w:val="25"/>
        </w:rPr>
      </w:pPr>
      <w:r>
        <w:rPr>
          <w:rFonts w:ascii="Times New Roman" w:hAnsi="Times New Roman"/>
          <w:sz w:val="25"/>
          <w:szCs w:val="25"/>
        </w:rPr>
        <w:t xml:space="preserve">3.2.  </w:t>
      </w:r>
      <w:r w:rsidRPr="00DE4801">
        <w:rPr>
          <w:rFonts w:ascii="Times New Roman" w:hAnsi="Times New Roman"/>
          <w:sz w:val="25"/>
          <w:szCs w:val="25"/>
        </w:rPr>
        <w:t>Порядок и сроки подачи Заявления по форме Приложения №</w:t>
      </w:r>
      <w:r>
        <w:rPr>
          <w:rFonts w:ascii="Times New Roman" w:hAnsi="Times New Roman"/>
          <w:sz w:val="25"/>
          <w:szCs w:val="25"/>
        </w:rPr>
        <w:t>2</w:t>
      </w:r>
      <w:r w:rsidRPr="00DE4801">
        <w:rPr>
          <w:rFonts w:ascii="Times New Roman" w:hAnsi="Times New Roman"/>
          <w:sz w:val="25"/>
          <w:szCs w:val="25"/>
        </w:rPr>
        <w:t xml:space="preserve"> к настоящим Стандартным условиям:</w:t>
      </w:r>
    </w:p>
    <w:p w:rsidR="00DE16D3" w:rsidRPr="00D44FB6" w:rsidRDefault="00DE16D3" w:rsidP="00DE16D3">
      <w:pPr>
        <w:pStyle w:val="a3"/>
        <w:numPr>
          <w:ilvl w:val="0"/>
          <w:numId w:val="2"/>
        </w:numPr>
        <w:ind w:left="0" w:firstLine="0"/>
        <w:jc w:val="both"/>
        <w:rPr>
          <w:rFonts w:ascii="Times New Roman" w:hAnsi="Times New Roman"/>
          <w:sz w:val="25"/>
          <w:szCs w:val="25"/>
        </w:rPr>
      </w:pPr>
      <w:r>
        <w:rPr>
          <w:rFonts w:ascii="Times New Roman" w:hAnsi="Times New Roman"/>
          <w:sz w:val="25"/>
          <w:szCs w:val="25"/>
        </w:rPr>
        <w:lastRenderedPageBreak/>
        <w:t xml:space="preserve">Заявление может быть подано в любой рабочий день в течение всего </w:t>
      </w:r>
      <w:r w:rsidRPr="00BE3571">
        <w:rPr>
          <w:rFonts w:ascii="Times New Roman" w:hAnsi="Times New Roman"/>
          <w:sz w:val="25"/>
          <w:szCs w:val="25"/>
        </w:rPr>
        <w:t>срока размещения настоящих Стандартных условий на сайте Общества www.rostelecom.ru</w:t>
      </w:r>
      <w:r>
        <w:rPr>
          <w:rFonts w:ascii="Times New Roman" w:hAnsi="Times New Roman"/>
          <w:sz w:val="25"/>
          <w:szCs w:val="25"/>
        </w:rPr>
        <w:t>. В составе Заявления должны быть поданы документы, предусмотренные п.4 настоящих Стандартных условий</w:t>
      </w:r>
      <w:r w:rsidRPr="00D44FB6">
        <w:rPr>
          <w:rFonts w:ascii="Times New Roman" w:hAnsi="Times New Roman"/>
          <w:sz w:val="25"/>
          <w:szCs w:val="25"/>
        </w:rPr>
        <w:t xml:space="preserve">; </w:t>
      </w:r>
    </w:p>
    <w:p w:rsidR="00DE16D3" w:rsidRDefault="00DE16D3" w:rsidP="00DE16D3">
      <w:pPr>
        <w:pStyle w:val="a3"/>
        <w:numPr>
          <w:ilvl w:val="0"/>
          <w:numId w:val="2"/>
        </w:numPr>
        <w:ind w:left="0" w:firstLine="0"/>
        <w:jc w:val="both"/>
        <w:rPr>
          <w:rFonts w:ascii="Times New Roman" w:hAnsi="Times New Roman"/>
          <w:sz w:val="25"/>
          <w:szCs w:val="25"/>
        </w:rPr>
      </w:pPr>
      <w:r w:rsidRPr="00DE4801">
        <w:rPr>
          <w:rFonts w:ascii="Times New Roman" w:hAnsi="Times New Roman"/>
          <w:sz w:val="25"/>
          <w:szCs w:val="25"/>
        </w:rPr>
        <w:t>Адрес</w:t>
      </w:r>
      <w:r>
        <w:rPr>
          <w:rFonts w:ascii="Times New Roman" w:hAnsi="Times New Roman"/>
          <w:sz w:val="25"/>
          <w:szCs w:val="25"/>
        </w:rPr>
        <w:t xml:space="preserve"> для  подачи Заявления.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6663"/>
      </w:tblGrid>
      <w:tr w:rsidR="00DE16D3" w:rsidRPr="00024F03" w:rsidTr="00EA06E9">
        <w:trPr>
          <w:trHeight w:val="505"/>
        </w:trPr>
        <w:tc>
          <w:tcPr>
            <w:tcW w:w="2835" w:type="dxa"/>
            <w:tcMar>
              <w:top w:w="0" w:type="dxa"/>
              <w:left w:w="108" w:type="dxa"/>
              <w:bottom w:w="0" w:type="dxa"/>
              <w:right w:w="108" w:type="dxa"/>
            </w:tcMar>
            <w:vAlign w:val="center"/>
            <w:hideMark/>
          </w:tcPr>
          <w:p w:rsidR="00DE16D3" w:rsidRPr="00BF59B1" w:rsidRDefault="00DE16D3" w:rsidP="00EA06E9">
            <w:pPr>
              <w:spacing w:line="20" w:lineRule="atLeast"/>
              <w:jc w:val="center"/>
              <w:rPr>
                <w:rFonts w:ascii="Arial Narrow" w:hAnsi="Arial Narrow"/>
                <w:b/>
                <w:bCs/>
                <w:szCs w:val="20"/>
              </w:rPr>
            </w:pPr>
            <w:r w:rsidRPr="00BF59B1">
              <w:rPr>
                <w:rFonts w:ascii="Arial Narrow" w:hAnsi="Arial Narrow"/>
                <w:b/>
                <w:bCs/>
                <w:szCs w:val="20"/>
              </w:rPr>
              <w:t>Филиал</w:t>
            </w:r>
          </w:p>
        </w:tc>
        <w:tc>
          <w:tcPr>
            <w:tcW w:w="6663" w:type="dxa"/>
            <w:vAlign w:val="center"/>
            <w:hideMark/>
          </w:tcPr>
          <w:p w:rsidR="00DE16D3" w:rsidRPr="00024F03" w:rsidRDefault="00DE16D3" w:rsidP="00EA06E9">
            <w:pPr>
              <w:spacing w:line="20" w:lineRule="atLeast"/>
              <w:jc w:val="center"/>
              <w:rPr>
                <w:rFonts w:ascii="Arial Narrow" w:hAnsi="Arial Narrow"/>
                <w:b/>
                <w:bCs/>
                <w:szCs w:val="20"/>
              </w:rPr>
            </w:pPr>
            <w:r>
              <w:rPr>
                <w:rFonts w:ascii="Arial Narrow" w:hAnsi="Arial Narrow"/>
                <w:b/>
                <w:bCs/>
                <w:szCs w:val="20"/>
              </w:rPr>
              <w:t>Ростелеком</w:t>
            </w:r>
          </w:p>
        </w:tc>
      </w:tr>
      <w:tr w:rsidR="00DE16D3" w:rsidRPr="00BF59B1" w:rsidTr="00EA06E9">
        <w:trPr>
          <w:trHeight w:val="20"/>
        </w:trPr>
        <w:tc>
          <w:tcPr>
            <w:tcW w:w="2835" w:type="dxa"/>
            <w:tcMar>
              <w:top w:w="0" w:type="dxa"/>
              <w:left w:w="108" w:type="dxa"/>
              <w:bottom w:w="0" w:type="dxa"/>
              <w:right w:w="108" w:type="dxa"/>
            </w:tcMar>
            <w:vAlign w:val="center"/>
            <w:hideMark/>
          </w:tcPr>
          <w:p w:rsidR="00DE16D3" w:rsidRPr="008F16C5" w:rsidRDefault="00DE16D3" w:rsidP="00EA06E9">
            <w:pPr>
              <w:spacing w:after="0"/>
              <w:rPr>
                <w:rFonts w:ascii="Times New Roman" w:hAnsi="Times New Roman"/>
                <w:sz w:val="25"/>
                <w:szCs w:val="25"/>
              </w:rPr>
            </w:pPr>
            <w:r>
              <w:rPr>
                <w:rFonts w:ascii="Times New Roman" w:hAnsi="Times New Roman"/>
                <w:sz w:val="25"/>
                <w:szCs w:val="25"/>
              </w:rPr>
              <w:t>Макрорегиональный филиал «Урал»</w:t>
            </w:r>
          </w:p>
        </w:tc>
        <w:tc>
          <w:tcPr>
            <w:tcW w:w="6663" w:type="dxa"/>
            <w:hideMark/>
          </w:tcPr>
          <w:p w:rsidR="00DE16D3" w:rsidRDefault="00DE16D3" w:rsidP="00EA06E9">
            <w:pPr>
              <w:spacing w:after="0"/>
              <w:rPr>
                <w:rFonts w:ascii="Times New Roman" w:hAnsi="Times New Roman"/>
                <w:sz w:val="25"/>
                <w:szCs w:val="25"/>
              </w:rPr>
            </w:pPr>
            <w:r w:rsidRPr="008F16C5">
              <w:rPr>
                <w:rFonts w:ascii="Times New Roman" w:hAnsi="Times New Roman"/>
                <w:sz w:val="25"/>
                <w:szCs w:val="25"/>
              </w:rPr>
              <w:t>620</w:t>
            </w:r>
            <w:r>
              <w:rPr>
                <w:rFonts w:ascii="Times New Roman" w:hAnsi="Times New Roman"/>
                <w:sz w:val="25"/>
                <w:szCs w:val="25"/>
              </w:rPr>
              <w:t>014</w:t>
            </w:r>
            <w:r w:rsidRPr="008F16C5">
              <w:rPr>
                <w:rFonts w:ascii="Times New Roman" w:hAnsi="Times New Roman"/>
                <w:sz w:val="25"/>
                <w:szCs w:val="25"/>
              </w:rPr>
              <w:t xml:space="preserve">, Свердловская область, </w:t>
            </w:r>
            <w:proofErr w:type="spellStart"/>
            <w:r w:rsidRPr="008F16C5">
              <w:rPr>
                <w:rFonts w:ascii="Times New Roman" w:hAnsi="Times New Roman"/>
                <w:sz w:val="25"/>
                <w:szCs w:val="25"/>
              </w:rPr>
              <w:t>г</w:t>
            </w:r>
            <w:proofErr w:type="gramStart"/>
            <w:r w:rsidRPr="008F16C5">
              <w:rPr>
                <w:rFonts w:ascii="Times New Roman" w:hAnsi="Times New Roman"/>
                <w:sz w:val="25"/>
                <w:szCs w:val="25"/>
              </w:rPr>
              <w:t>.Е</w:t>
            </w:r>
            <w:proofErr w:type="gramEnd"/>
            <w:r w:rsidRPr="008F16C5">
              <w:rPr>
                <w:rFonts w:ascii="Times New Roman" w:hAnsi="Times New Roman"/>
                <w:sz w:val="25"/>
                <w:szCs w:val="25"/>
              </w:rPr>
              <w:t>катеринбург</w:t>
            </w:r>
            <w:proofErr w:type="spellEnd"/>
            <w:r w:rsidRPr="008F16C5">
              <w:rPr>
                <w:rFonts w:ascii="Times New Roman" w:hAnsi="Times New Roman"/>
                <w:sz w:val="25"/>
                <w:szCs w:val="25"/>
              </w:rPr>
              <w:t xml:space="preserve">, </w:t>
            </w:r>
          </w:p>
          <w:p w:rsidR="00DE16D3" w:rsidRPr="008F16C5" w:rsidRDefault="00DE16D3" w:rsidP="00EA06E9">
            <w:pPr>
              <w:spacing w:after="0"/>
              <w:rPr>
                <w:rFonts w:ascii="Times New Roman" w:hAnsi="Times New Roman"/>
                <w:sz w:val="25"/>
                <w:szCs w:val="25"/>
              </w:rPr>
            </w:pPr>
            <w:r w:rsidRPr="008F16C5">
              <w:rPr>
                <w:rFonts w:ascii="Times New Roman" w:hAnsi="Times New Roman"/>
                <w:sz w:val="25"/>
                <w:szCs w:val="25"/>
              </w:rPr>
              <w:t>ул.</w:t>
            </w:r>
            <w:r>
              <w:rPr>
                <w:rFonts w:ascii="Times New Roman" w:hAnsi="Times New Roman"/>
                <w:sz w:val="25"/>
                <w:szCs w:val="25"/>
              </w:rPr>
              <w:t xml:space="preserve"> Московская</w:t>
            </w:r>
            <w:r w:rsidRPr="008F16C5">
              <w:rPr>
                <w:rFonts w:ascii="Times New Roman" w:hAnsi="Times New Roman"/>
                <w:sz w:val="25"/>
                <w:szCs w:val="25"/>
              </w:rPr>
              <w:t>, 1</w:t>
            </w:r>
            <w:r>
              <w:rPr>
                <w:rFonts w:ascii="Times New Roman" w:hAnsi="Times New Roman"/>
                <w:sz w:val="25"/>
                <w:szCs w:val="25"/>
              </w:rPr>
              <w:t>1</w:t>
            </w:r>
            <w:r w:rsidRPr="008F16C5">
              <w:rPr>
                <w:rFonts w:ascii="Times New Roman" w:hAnsi="Times New Roman"/>
                <w:sz w:val="25"/>
                <w:szCs w:val="25"/>
              </w:rPr>
              <w:t xml:space="preserve"> </w:t>
            </w:r>
          </w:p>
        </w:tc>
      </w:tr>
    </w:tbl>
    <w:p w:rsidR="00DE16D3" w:rsidRDefault="00DE16D3" w:rsidP="00DE16D3">
      <w:pPr>
        <w:ind w:firstLine="708"/>
        <w:jc w:val="both"/>
        <w:rPr>
          <w:rFonts w:ascii="Times New Roman" w:hAnsi="Times New Roman"/>
          <w:sz w:val="25"/>
          <w:szCs w:val="25"/>
        </w:rPr>
      </w:pPr>
    </w:p>
    <w:p w:rsidR="001B6035" w:rsidRPr="00DE4801" w:rsidRDefault="001B6035" w:rsidP="00DE4801">
      <w:pPr>
        <w:ind w:firstLine="708"/>
        <w:jc w:val="both"/>
        <w:rPr>
          <w:rFonts w:ascii="Times New Roman" w:hAnsi="Times New Roman"/>
          <w:sz w:val="25"/>
          <w:szCs w:val="25"/>
        </w:rPr>
      </w:pPr>
      <w:r w:rsidRPr="00DE4801">
        <w:rPr>
          <w:rFonts w:ascii="Times New Roman" w:hAnsi="Times New Roman"/>
          <w:sz w:val="25"/>
          <w:szCs w:val="25"/>
        </w:rPr>
        <w:t>Требования к Заявлению:</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t>Заявление должно содержать  обязательство заявителя  заключить агентский договор на условиях, предусмотренных настоящими  Стандартными условиями, с приложением полного комплекта документов согласно перечню, определенному пунктом 2 настоящих Стандартных условий.</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t xml:space="preserve">Каждый документ, входящий в состав Заявления, должен быть заверен печатью заявителя и подписан лицом, имеющим право в соответствии с законодательством Российской Федерации действовать от лица заявителя без доверенности, или надлежащим </w:t>
      </w:r>
      <w:proofErr w:type="gramStart"/>
      <w:r w:rsidRPr="00724A06">
        <w:rPr>
          <w:rFonts w:ascii="Times New Roman" w:hAnsi="Times New Roman"/>
          <w:sz w:val="25"/>
          <w:szCs w:val="25"/>
        </w:rPr>
        <w:t>образом</w:t>
      </w:r>
      <w:proofErr w:type="gramEnd"/>
      <w:r w:rsidRPr="00724A06">
        <w:rPr>
          <w:rFonts w:ascii="Times New Roman" w:hAnsi="Times New Roman"/>
          <w:sz w:val="25"/>
          <w:szCs w:val="25"/>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Заявлению. Копии документов, входящих в состав Заявления, должны быть заверены заявителем, если иное не предусмотрено настоящими Стандартными условиями.</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t>Предоставляемые в составе Заявления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24A06">
        <w:rPr>
          <w:rFonts w:ascii="Times New Roman" w:hAnsi="Times New Roman"/>
          <w:sz w:val="25"/>
          <w:szCs w:val="25"/>
        </w:rPr>
        <w:t>исправленному</w:t>
      </w:r>
      <w:proofErr w:type="gramEnd"/>
      <w:r w:rsidRPr="00724A06">
        <w:rPr>
          <w:rFonts w:ascii="Times New Roman" w:hAnsi="Times New Roman"/>
          <w:sz w:val="25"/>
          <w:szCs w:val="25"/>
        </w:rPr>
        <w:t xml:space="preserve"> верить», собственноручной подписью уполномоченного лица, расположенной рядом с каждым исправлением (допиской) и заверены печатью заявителя.</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t xml:space="preserve">Заявление должно быть прошито. Все без исключения страницы Заявления должны быть пронумерованы. </w:t>
      </w:r>
    </w:p>
    <w:p w:rsidR="001B6035" w:rsidRPr="00724A06" w:rsidRDefault="0011231D" w:rsidP="00724A06">
      <w:pPr>
        <w:pStyle w:val="a3"/>
        <w:numPr>
          <w:ilvl w:val="0"/>
          <w:numId w:val="15"/>
        </w:numPr>
        <w:ind w:left="0" w:firstLine="0"/>
        <w:jc w:val="both"/>
        <w:rPr>
          <w:rFonts w:ascii="Times New Roman" w:hAnsi="Times New Roman"/>
          <w:sz w:val="25"/>
          <w:szCs w:val="25"/>
        </w:rPr>
      </w:pPr>
      <w:r>
        <w:rPr>
          <w:rFonts w:ascii="Times New Roman" w:hAnsi="Times New Roman"/>
          <w:sz w:val="25"/>
          <w:szCs w:val="25"/>
        </w:rPr>
        <w:t>ПАО</w:t>
      </w:r>
      <w:r w:rsidR="001B6035" w:rsidRPr="00724A06">
        <w:rPr>
          <w:rFonts w:ascii="Times New Roman" w:hAnsi="Times New Roman"/>
          <w:sz w:val="25"/>
          <w:szCs w:val="25"/>
        </w:rPr>
        <w:t xml:space="preserve"> «Ростелеком» вправе запросить оригиналы или нотариально заверенные копии документов, указанных в п.2 настоящих Стандартных условий. В случае если Претендент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 Срок предоставления документов устанавливается Заказчиком одинаковым для всех Претендентов, которым был направлен Запрос.</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t>Заявителем должен быть указан в Заявлении срок, в течение которого данное Заявление является действительным, но не менее 60 (шестидесяти) рабочих дней со дня, следующего за днем подачи Заявления.</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lastRenderedPageBreak/>
        <w:t xml:space="preserve">Заявление, а также вся корреспонденция и документы, которыми обмениваются заявитель и </w:t>
      </w:r>
      <w:r w:rsidR="0011231D">
        <w:rPr>
          <w:rFonts w:ascii="Times New Roman" w:hAnsi="Times New Roman"/>
          <w:sz w:val="25"/>
          <w:szCs w:val="25"/>
        </w:rPr>
        <w:t>ПАО</w:t>
      </w:r>
      <w:r w:rsidRPr="00724A06">
        <w:rPr>
          <w:rFonts w:ascii="Times New Roman" w:hAnsi="Times New Roman"/>
          <w:sz w:val="25"/>
          <w:szCs w:val="25"/>
        </w:rPr>
        <w:t xml:space="preserve"> «Ростелеком», должны быть составлены на русском языке.</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t xml:space="preserve">Любые документы и печатные материалы, представленные заявителем,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24A06">
        <w:rPr>
          <w:rFonts w:ascii="Times New Roman" w:hAnsi="Times New Roman"/>
          <w:sz w:val="25"/>
          <w:szCs w:val="25"/>
        </w:rPr>
        <w:t>апостиль</w:t>
      </w:r>
      <w:proofErr w:type="spellEnd"/>
      <w:r w:rsidRPr="00724A06">
        <w:rPr>
          <w:rFonts w:ascii="Times New Roman" w:hAnsi="Times New Roman"/>
          <w:sz w:val="25"/>
          <w:szCs w:val="25"/>
        </w:rPr>
        <w:t xml:space="preserve"> компетентного органа государства, в котором этот документ был составлен).</w:t>
      </w:r>
    </w:p>
    <w:p w:rsidR="001B6035" w:rsidRPr="00724A06" w:rsidRDefault="001B6035" w:rsidP="00724A06">
      <w:pPr>
        <w:pStyle w:val="a3"/>
        <w:numPr>
          <w:ilvl w:val="0"/>
          <w:numId w:val="15"/>
        </w:numPr>
        <w:ind w:left="0" w:firstLine="0"/>
        <w:jc w:val="both"/>
        <w:rPr>
          <w:rFonts w:ascii="Times New Roman" w:hAnsi="Times New Roman"/>
          <w:sz w:val="25"/>
          <w:szCs w:val="25"/>
        </w:rPr>
      </w:pPr>
      <w:r w:rsidRPr="00724A06">
        <w:rPr>
          <w:rFonts w:ascii="Times New Roman" w:hAnsi="Times New Roman"/>
          <w:sz w:val="25"/>
          <w:szCs w:val="25"/>
        </w:rPr>
        <w:t>Использование других языков для подготовки Заявления, за исключением случаев, предусмотренных  настоящими Стандартными условиями, расценивается как несоответствие Заявления требованиям, установленным настоящими Стандартными условиями.</w:t>
      </w:r>
    </w:p>
    <w:p w:rsidR="001B6035" w:rsidRPr="00DE4801" w:rsidRDefault="001B6035" w:rsidP="00DE4801">
      <w:pPr>
        <w:ind w:firstLine="708"/>
        <w:jc w:val="both"/>
        <w:rPr>
          <w:rFonts w:ascii="Times New Roman" w:hAnsi="Times New Roman"/>
          <w:sz w:val="25"/>
          <w:szCs w:val="25"/>
        </w:rPr>
      </w:pPr>
      <w:r>
        <w:rPr>
          <w:rFonts w:ascii="Times New Roman" w:hAnsi="Times New Roman"/>
          <w:sz w:val="25"/>
          <w:szCs w:val="25"/>
        </w:rPr>
        <w:t>3</w:t>
      </w:r>
      <w:r w:rsidRPr="00DE4801">
        <w:rPr>
          <w:rFonts w:ascii="Times New Roman" w:hAnsi="Times New Roman"/>
          <w:sz w:val="25"/>
          <w:szCs w:val="25"/>
        </w:rPr>
        <w:t xml:space="preserve">.2. </w:t>
      </w:r>
      <w:proofErr w:type="gramStart"/>
      <w:r w:rsidR="0011231D">
        <w:rPr>
          <w:rFonts w:ascii="Times New Roman" w:hAnsi="Times New Roman"/>
          <w:sz w:val="25"/>
          <w:szCs w:val="25"/>
        </w:rPr>
        <w:t>ПАО</w:t>
      </w:r>
      <w:r w:rsidRPr="00DE4801">
        <w:rPr>
          <w:rFonts w:ascii="Times New Roman" w:hAnsi="Times New Roman"/>
          <w:sz w:val="25"/>
          <w:szCs w:val="25"/>
        </w:rPr>
        <w:t xml:space="preserve"> «Ростелеком» в течение </w:t>
      </w:r>
      <w:r w:rsidRPr="00080F0C">
        <w:rPr>
          <w:rFonts w:ascii="Times New Roman" w:hAnsi="Times New Roman"/>
          <w:sz w:val="25"/>
          <w:szCs w:val="25"/>
        </w:rPr>
        <w:t>20 рабочих дней с момента подачи</w:t>
      </w:r>
      <w:r>
        <w:rPr>
          <w:rFonts w:ascii="Times New Roman" w:hAnsi="Times New Roman"/>
          <w:sz w:val="25"/>
          <w:szCs w:val="25"/>
        </w:rPr>
        <w:t xml:space="preserve"> заинтересованным лицом Заявления</w:t>
      </w:r>
      <w:r w:rsidRPr="00080F0C">
        <w:rPr>
          <w:rFonts w:ascii="Times New Roman" w:hAnsi="Times New Roman"/>
          <w:sz w:val="25"/>
          <w:szCs w:val="25"/>
        </w:rPr>
        <w:t xml:space="preserve"> </w:t>
      </w:r>
      <w:r w:rsidRPr="00DE4801">
        <w:rPr>
          <w:rFonts w:ascii="Times New Roman" w:hAnsi="Times New Roman"/>
          <w:sz w:val="25"/>
          <w:szCs w:val="25"/>
        </w:rPr>
        <w:t>(указать срок рассмотрения Заявления) рассматривает Заявление и, в случае подтверждения соответствия заявителя требованиям п.2 настоящих Стандартных условий, подготавливает  и публикует Документацию  согласно требованиям раздела 2</w:t>
      </w:r>
      <w:r w:rsidR="00CC6502">
        <w:rPr>
          <w:rFonts w:ascii="Times New Roman" w:hAnsi="Times New Roman"/>
          <w:sz w:val="25"/>
          <w:szCs w:val="25"/>
        </w:rPr>
        <w:t>4</w:t>
      </w:r>
      <w:r w:rsidRPr="00DE4801">
        <w:rPr>
          <w:rFonts w:ascii="Times New Roman" w:hAnsi="Times New Roman"/>
          <w:sz w:val="25"/>
          <w:szCs w:val="25"/>
        </w:rPr>
        <w:t xml:space="preserve"> Положения о закупках товаров, работ, услуг </w:t>
      </w:r>
      <w:r w:rsidR="0011231D">
        <w:rPr>
          <w:rFonts w:ascii="Times New Roman" w:hAnsi="Times New Roman"/>
          <w:sz w:val="25"/>
          <w:szCs w:val="25"/>
        </w:rPr>
        <w:t>ПАО</w:t>
      </w:r>
      <w:r w:rsidRPr="00DE4801">
        <w:rPr>
          <w:rFonts w:ascii="Times New Roman" w:hAnsi="Times New Roman"/>
          <w:sz w:val="25"/>
          <w:szCs w:val="25"/>
        </w:rPr>
        <w:t xml:space="preserve"> «Ростелеком» (Открытая закупка у единственного поставщика (исполнителя, подрядчика), предметом указанной закупки станет право на</w:t>
      </w:r>
      <w:proofErr w:type="gramEnd"/>
      <w:r w:rsidRPr="00DE4801">
        <w:rPr>
          <w:rFonts w:ascii="Times New Roman" w:hAnsi="Times New Roman"/>
          <w:sz w:val="25"/>
          <w:szCs w:val="25"/>
        </w:rPr>
        <w:t xml:space="preserve"> заключение агентского договора между заявителем и </w:t>
      </w:r>
      <w:r w:rsidR="0011231D">
        <w:rPr>
          <w:rFonts w:ascii="Times New Roman" w:hAnsi="Times New Roman"/>
          <w:sz w:val="25"/>
          <w:szCs w:val="25"/>
        </w:rPr>
        <w:t>ПАО</w:t>
      </w:r>
      <w:r w:rsidRPr="00DE4801">
        <w:rPr>
          <w:rFonts w:ascii="Times New Roman" w:hAnsi="Times New Roman"/>
          <w:sz w:val="25"/>
          <w:szCs w:val="25"/>
        </w:rPr>
        <w:t xml:space="preserve"> «Ростелеком».</w:t>
      </w:r>
    </w:p>
    <w:p w:rsidR="001B6035" w:rsidRPr="00DE4801" w:rsidRDefault="001B6035" w:rsidP="00DE4801">
      <w:pPr>
        <w:ind w:firstLine="708"/>
        <w:jc w:val="both"/>
        <w:rPr>
          <w:rFonts w:ascii="Times New Roman" w:hAnsi="Times New Roman"/>
          <w:sz w:val="25"/>
          <w:szCs w:val="25"/>
        </w:rPr>
      </w:pPr>
      <w:r>
        <w:rPr>
          <w:rFonts w:ascii="Times New Roman" w:hAnsi="Times New Roman"/>
          <w:sz w:val="25"/>
          <w:szCs w:val="25"/>
        </w:rPr>
        <w:t>3</w:t>
      </w:r>
      <w:r w:rsidRPr="00DE4801">
        <w:rPr>
          <w:rFonts w:ascii="Times New Roman" w:hAnsi="Times New Roman"/>
          <w:sz w:val="25"/>
          <w:szCs w:val="25"/>
        </w:rPr>
        <w:t>.3.  В рамках вышеуказанной открытой закупки у единственного поставщика заявитель признается претендентом, при этом подача Заявления в соответствии с настоящими Стандартными условиями заменяет собой подачу заявки претендентом на участие в закупке,  а указанное в п.1.2 подтверждение соответствия заявителя заменяет собой оценку соответствия претендента. После публикации закупочной документации подача заявки претендентом и оценка заявки претендента повторно не производятся.</w:t>
      </w:r>
    </w:p>
    <w:p w:rsidR="001B6035" w:rsidRPr="00DE4801" w:rsidRDefault="001B6035" w:rsidP="00DE4801">
      <w:pPr>
        <w:ind w:firstLine="708"/>
        <w:jc w:val="both"/>
        <w:rPr>
          <w:rFonts w:ascii="Times New Roman" w:hAnsi="Times New Roman"/>
          <w:sz w:val="25"/>
          <w:szCs w:val="25"/>
        </w:rPr>
      </w:pPr>
      <w:r>
        <w:rPr>
          <w:rFonts w:ascii="Times New Roman" w:hAnsi="Times New Roman"/>
          <w:sz w:val="25"/>
          <w:szCs w:val="25"/>
        </w:rPr>
        <w:t>3</w:t>
      </w:r>
      <w:r w:rsidRPr="00DE4801">
        <w:rPr>
          <w:rFonts w:ascii="Times New Roman" w:hAnsi="Times New Roman"/>
          <w:sz w:val="25"/>
          <w:szCs w:val="25"/>
        </w:rPr>
        <w:t xml:space="preserve">.4. </w:t>
      </w:r>
      <w:r w:rsidR="0011231D">
        <w:rPr>
          <w:rFonts w:ascii="Times New Roman" w:hAnsi="Times New Roman"/>
          <w:sz w:val="25"/>
          <w:szCs w:val="25"/>
        </w:rPr>
        <w:t>ПАО</w:t>
      </w:r>
      <w:r w:rsidRPr="00DE4801">
        <w:rPr>
          <w:rFonts w:ascii="Times New Roman" w:hAnsi="Times New Roman"/>
          <w:sz w:val="25"/>
          <w:szCs w:val="25"/>
        </w:rPr>
        <w:t xml:space="preserve"> «Ростелеком» подводит итоги открытой закупки у единственного поставщика, при этом в порядке, предусмотренном Положением о закупке товаров, работ и услуг </w:t>
      </w:r>
      <w:r w:rsidR="0011231D">
        <w:rPr>
          <w:rFonts w:ascii="Times New Roman" w:hAnsi="Times New Roman"/>
          <w:sz w:val="25"/>
          <w:szCs w:val="25"/>
        </w:rPr>
        <w:t>ПАО</w:t>
      </w:r>
      <w:r w:rsidRPr="00DE4801">
        <w:rPr>
          <w:rFonts w:ascii="Times New Roman" w:hAnsi="Times New Roman"/>
          <w:sz w:val="25"/>
          <w:szCs w:val="25"/>
        </w:rPr>
        <w:t xml:space="preserve"> «Ростелеком»</w:t>
      </w:r>
      <w:r>
        <w:rPr>
          <w:rFonts w:ascii="Times New Roman" w:hAnsi="Times New Roman"/>
          <w:sz w:val="25"/>
          <w:szCs w:val="25"/>
        </w:rPr>
        <w:t>,</w:t>
      </w:r>
      <w:r w:rsidRPr="00DE4801">
        <w:rPr>
          <w:rFonts w:ascii="Times New Roman" w:hAnsi="Times New Roman"/>
          <w:sz w:val="25"/>
          <w:szCs w:val="25"/>
        </w:rPr>
        <w:t xml:space="preserve"> составляется и публикуется протокол об итогах размещения закупки.</w:t>
      </w:r>
    </w:p>
    <w:p w:rsidR="001B6035" w:rsidRDefault="001B6035" w:rsidP="00DE4801">
      <w:pPr>
        <w:ind w:firstLine="708"/>
        <w:jc w:val="both"/>
        <w:rPr>
          <w:rFonts w:ascii="Times New Roman" w:hAnsi="Times New Roman"/>
          <w:sz w:val="25"/>
          <w:szCs w:val="25"/>
        </w:rPr>
      </w:pPr>
      <w:r>
        <w:rPr>
          <w:rFonts w:ascii="Times New Roman" w:hAnsi="Times New Roman"/>
          <w:sz w:val="25"/>
          <w:szCs w:val="25"/>
        </w:rPr>
        <w:t>3</w:t>
      </w:r>
      <w:r w:rsidRPr="00DE4801">
        <w:rPr>
          <w:rFonts w:ascii="Times New Roman" w:hAnsi="Times New Roman"/>
          <w:sz w:val="25"/>
          <w:szCs w:val="25"/>
        </w:rPr>
        <w:t xml:space="preserve">.5. По итогам открытой закупки у единственного поставщика заключается агентский договор между </w:t>
      </w:r>
      <w:r w:rsidR="0011231D">
        <w:rPr>
          <w:rFonts w:ascii="Times New Roman" w:hAnsi="Times New Roman"/>
          <w:sz w:val="25"/>
          <w:szCs w:val="25"/>
        </w:rPr>
        <w:t>ПАО</w:t>
      </w:r>
      <w:r w:rsidRPr="00DE4801">
        <w:rPr>
          <w:rFonts w:ascii="Times New Roman" w:hAnsi="Times New Roman"/>
          <w:sz w:val="25"/>
          <w:szCs w:val="25"/>
        </w:rPr>
        <w:t xml:space="preserve"> «Ростелеком» и соответствующим региональным агентом в порядке, предусмотренном разделом 22 действующего  Положения о закупках товаров, работ, услуг </w:t>
      </w:r>
      <w:r w:rsidR="0011231D">
        <w:rPr>
          <w:rFonts w:ascii="Times New Roman" w:hAnsi="Times New Roman"/>
          <w:sz w:val="25"/>
          <w:szCs w:val="25"/>
        </w:rPr>
        <w:t>ПАО</w:t>
      </w:r>
      <w:r w:rsidRPr="00DE4801">
        <w:rPr>
          <w:rFonts w:ascii="Times New Roman" w:hAnsi="Times New Roman"/>
          <w:sz w:val="25"/>
          <w:szCs w:val="25"/>
        </w:rPr>
        <w:t xml:space="preserve"> «Ростелеком». Договор заключается в соответствии с формой агентского договора, являющейся Приложением №</w:t>
      </w:r>
      <w:r w:rsidR="00471E1B">
        <w:rPr>
          <w:rFonts w:ascii="Times New Roman" w:hAnsi="Times New Roman"/>
          <w:sz w:val="25"/>
          <w:szCs w:val="25"/>
        </w:rPr>
        <w:t>1</w:t>
      </w:r>
      <w:r w:rsidRPr="00DE4801">
        <w:rPr>
          <w:rFonts w:ascii="Times New Roman" w:hAnsi="Times New Roman"/>
          <w:sz w:val="25"/>
          <w:szCs w:val="25"/>
        </w:rPr>
        <w:t xml:space="preserve"> к настоящим Стандартным условиям.</w:t>
      </w:r>
    </w:p>
    <w:p w:rsidR="001B6035" w:rsidRPr="000C57DE" w:rsidRDefault="001B6035" w:rsidP="00EA0F6E">
      <w:pPr>
        <w:ind w:firstLine="708"/>
        <w:jc w:val="both"/>
        <w:rPr>
          <w:rFonts w:ascii="Times New Roman" w:hAnsi="Times New Roman"/>
          <w:b/>
          <w:sz w:val="25"/>
          <w:szCs w:val="25"/>
        </w:rPr>
      </w:pPr>
      <w:r w:rsidRPr="000C57DE">
        <w:rPr>
          <w:rFonts w:ascii="Times New Roman" w:hAnsi="Times New Roman"/>
          <w:b/>
          <w:sz w:val="25"/>
          <w:szCs w:val="25"/>
        </w:rPr>
        <w:t>4. Документы, предоставляемые заявителем.</w:t>
      </w:r>
    </w:p>
    <w:p w:rsidR="001B6035" w:rsidRPr="00EA0F6E" w:rsidRDefault="001B6035" w:rsidP="00EA0F6E">
      <w:pPr>
        <w:ind w:firstLine="708"/>
        <w:jc w:val="both"/>
        <w:rPr>
          <w:rFonts w:ascii="Times New Roman" w:hAnsi="Times New Roman"/>
          <w:sz w:val="25"/>
          <w:szCs w:val="25"/>
        </w:rPr>
      </w:pPr>
      <w:r>
        <w:rPr>
          <w:rFonts w:ascii="Times New Roman" w:hAnsi="Times New Roman"/>
          <w:sz w:val="25"/>
          <w:szCs w:val="25"/>
        </w:rPr>
        <w:t>4</w:t>
      </w:r>
      <w:r w:rsidRPr="00EA0F6E">
        <w:rPr>
          <w:rFonts w:ascii="Times New Roman" w:hAnsi="Times New Roman"/>
          <w:sz w:val="25"/>
          <w:szCs w:val="25"/>
        </w:rPr>
        <w:t>.1. Для подтверждения соответствия требованиям, установленным настоящ</w:t>
      </w:r>
      <w:r>
        <w:rPr>
          <w:rFonts w:ascii="Times New Roman" w:hAnsi="Times New Roman"/>
          <w:sz w:val="25"/>
          <w:szCs w:val="25"/>
        </w:rPr>
        <w:t>ими Стандартными условиями,</w:t>
      </w:r>
      <w:r w:rsidRPr="00EA0F6E">
        <w:rPr>
          <w:rFonts w:ascii="Times New Roman" w:hAnsi="Times New Roman"/>
          <w:sz w:val="25"/>
          <w:szCs w:val="25"/>
        </w:rPr>
        <w:t xml:space="preserve"> в составе </w:t>
      </w:r>
      <w:r>
        <w:rPr>
          <w:rFonts w:ascii="Times New Roman" w:hAnsi="Times New Roman"/>
          <w:sz w:val="25"/>
          <w:szCs w:val="25"/>
        </w:rPr>
        <w:t>Заявления</w:t>
      </w:r>
      <w:r w:rsidRPr="00EA0F6E">
        <w:rPr>
          <w:rFonts w:ascii="Times New Roman" w:hAnsi="Times New Roman"/>
          <w:sz w:val="25"/>
          <w:szCs w:val="25"/>
        </w:rPr>
        <w:t xml:space="preserve"> долж</w:t>
      </w:r>
      <w:r>
        <w:rPr>
          <w:rFonts w:ascii="Times New Roman" w:hAnsi="Times New Roman"/>
          <w:sz w:val="25"/>
          <w:szCs w:val="25"/>
        </w:rPr>
        <w:t>ны</w:t>
      </w:r>
      <w:r w:rsidRPr="00EA0F6E">
        <w:rPr>
          <w:rFonts w:ascii="Times New Roman" w:hAnsi="Times New Roman"/>
          <w:sz w:val="25"/>
          <w:szCs w:val="25"/>
        </w:rPr>
        <w:t xml:space="preserve"> </w:t>
      </w:r>
      <w:r>
        <w:rPr>
          <w:rFonts w:ascii="Times New Roman" w:hAnsi="Times New Roman"/>
          <w:sz w:val="25"/>
          <w:szCs w:val="25"/>
        </w:rPr>
        <w:t>быть предоставлены</w:t>
      </w:r>
      <w:r w:rsidRPr="00EA0F6E">
        <w:rPr>
          <w:rFonts w:ascii="Times New Roman" w:hAnsi="Times New Roman"/>
          <w:sz w:val="25"/>
          <w:szCs w:val="25"/>
        </w:rPr>
        <w:t xml:space="preserve"> следующие документы:</w:t>
      </w:r>
    </w:p>
    <w:p w:rsidR="001B6035" w:rsidRPr="00D44FB6" w:rsidRDefault="001B6035" w:rsidP="000C57DE">
      <w:pPr>
        <w:pStyle w:val="a3"/>
        <w:numPr>
          <w:ilvl w:val="0"/>
          <w:numId w:val="2"/>
        </w:numPr>
        <w:ind w:left="0" w:firstLine="0"/>
        <w:jc w:val="both"/>
        <w:rPr>
          <w:rFonts w:ascii="Times New Roman" w:hAnsi="Times New Roman"/>
          <w:sz w:val="25"/>
          <w:szCs w:val="25"/>
        </w:rPr>
      </w:pPr>
      <w:proofErr w:type="gramStart"/>
      <w:r w:rsidRPr="00D44FB6">
        <w:rPr>
          <w:rFonts w:ascii="Times New Roman" w:hAnsi="Times New Roman"/>
          <w:sz w:val="25"/>
          <w:szCs w:val="25"/>
        </w:rPr>
        <w:lastRenderedPageBreak/>
        <w:t>официальный документ, содержащий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B6035" w:rsidRPr="00D44FB6" w:rsidRDefault="000A296E" w:rsidP="000C57DE">
      <w:pPr>
        <w:pStyle w:val="a3"/>
        <w:numPr>
          <w:ilvl w:val="0"/>
          <w:numId w:val="2"/>
        </w:numPr>
        <w:ind w:left="0" w:firstLine="0"/>
        <w:jc w:val="both"/>
        <w:rPr>
          <w:rFonts w:ascii="Times New Roman" w:hAnsi="Times New Roman"/>
          <w:sz w:val="25"/>
          <w:szCs w:val="25"/>
        </w:rPr>
      </w:pPr>
      <w:proofErr w:type="gramStart"/>
      <w:r w:rsidRPr="000A296E">
        <w:rPr>
          <w:rFonts w:ascii="Times New Roman" w:hAnsi="Times New Roman"/>
          <w:sz w:val="25"/>
          <w:szCs w:val="25"/>
        </w:rPr>
        <w:t>полученную не ранее чем за три месяца до дня размещения на официальном сайте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на официальном сайте Извещения о закупке, выписку из Единого государственного реестра индивидуальных предпринимателей (оригинал) или нотариально</w:t>
      </w:r>
      <w:proofErr w:type="gramEnd"/>
      <w:r w:rsidRPr="000A296E">
        <w:rPr>
          <w:rFonts w:ascii="Times New Roman" w:hAnsi="Times New Roman"/>
          <w:sz w:val="25"/>
          <w:szCs w:val="25"/>
        </w:rPr>
        <w:t xml:space="preserve">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w:t>
      </w:r>
      <w:r>
        <w:rPr>
          <w:rFonts w:ascii="Times New Roman" w:hAnsi="Times New Roman"/>
          <w:sz w:val="25"/>
          <w:szCs w:val="25"/>
        </w:rPr>
        <w:t>ва (для иностранных лиц)</w:t>
      </w:r>
      <w:r w:rsidR="001B6035" w:rsidRPr="00D44FB6">
        <w:rPr>
          <w:rFonts w:ascii="Times New Roman" w:hAnsi="Times New Roman"/>
          <w:sz w:val="25"/>
          <w:szCs w:val="25"/>
        </w:rPr>
        <w:t>;</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копия основного документа, удостоверяющего личность (для физических лиц и индивидуальных предпринимателей);</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2 (два) месяца до дня подачи Заявления;</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для целей настоящего документа - руководитель)). В случае если от имени заявителя действует иное лицо, Заявление должно содержать также доверенность на осуществление действий от имени заявителя, заверенную печатью заявителя и подписанную его руководителем или уполномоченным этим руководителем лицом, либо нотариально заверенную копию такой доверенности. В случае</w:t>
      </w:r>
      <w:proofErr w:type="gramStart"/>
      <w:r w:rsidRPr="00D44FB6">
        <w:rPr>
          <w:rFonts w:ascii="Times New Roman" w:hAnsi="Times New Roman"/>
          <w:sz w:val="25"/>
          <w:szCs w:val="25"/>
        </w:rPr>
        <w:t>,</w:t>
      </w:r>
      <w:proofErr w:type="gramEnd"/>
      <w:r w:rsidRPr="00D44FB6">
        <w:rPr>
          <w:rFonts w:ascii="Times New Roman" w:hAnsi="Times New Roman"/>
          <w:sz w:val="25"/>
          <w:szCs w:val="25"/>
        </w:rPr>
        <w:t xml:space="preserve"> если указанная доверенность подписана лицом, уполномоченным руководителем заявителя, Заявление должно содержать также документ, подтверждающий полномочия такого лица;</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 xml:space="preserve">в случае если заявитель не признаётся налогоплательщиком налога на добавленную стоимость (НДС) или освобождается от исполнения обязанности налогоплательщика НДС - документ, подтверждающий, что он не признаётся налогоплательщиком НДС или освобождается от исполнения обязанности налогоплательщика НДС, с указанием положения Налогового кодекса Российской Федерации, являющегося основанием для непризнания или освобождения; </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копии учредительных документов заявителя (для юридических лиц);</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lastRenderedPageBreak/>
        <w:t xml:space="preserve">копия выданного государственным органом, осуществляющим государственную регистрацию юридических лиц, документа (свидетельства), подтверждающего факт внесения в Единый государственный реестр юридических лиц записи о создании юридического лица или записи о юридическом лице, зарегистрированном до 01 июля 2002 года, (для российских юридических лиц); </w:t>
      </w:r>
      <w:proofErr w:type="gramStart"/>
      <w:r w:rsidRPr="00D44FB6">
        <w:rPr>
          <w:rFonts w:ascii="Times New Roman" w:hAnsi="Times New Roman"/>
          <w:sz w:val="25"/>
          <w:szCs w:val="25"/>
        </w:rPr>
        <w:t>копия выданного государственным органом, осуществляющим государственную регистрацию индивидуальных предпринимателей, документа (свидетельства), подтверждающего факт внесения в Единый государственный реестр индивидуальных предпринимателей записи о регистрации физического лица в качестве индивидуального предпринимателя или записи о физическом лице, зарегистрированным в качестве индивидуального предпринимателя до 01 января 2004 года, (для российских индивидуальных предпринимателей);</w:t>
      </w:r>
      <w:proofErr w:type="gramEnd"/>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копию приказа о назначении главного бухгалтера заявителя (для юридических лиц);</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письменное подтверждение заявителя об отсутствии возбужденного в отношении него дела о несостоятельности (банкротстве) на дату подачи Заявления, представленное на бланке организации-заявителя и подписанное уполномоченным лицом;</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 xml:space="preserve">письменное подтверждение заявителя о </w:t>
      </w:r>
      <w:proofErr w:type="spellStart"/>
      <w:r w:rsidRPr="00D44FB6">
        <w:rPr>
          <w:rFonts w:ascii="Times New Roman" w:hAnsi="Times New Roman"/>
          <w:sz w:val="25"/>
          <w:szCs w:val="25"/>
        </w:rPr>
        <w:t>неприостановлении</w:t>
      </w:r>
      <w:proofErr w:type="spellEnd"/>
      <w:r w:rsidRPr="00D44FB6">
        <w:rPr>
          <w:rFonts w:ascii="Times New Roman" w:hAnsi="Times New Roman"/>
          <w:sz w:val="25"/>
          <w:szCs w:val="25"/>
        </w:rPr>
        <w:t xml:space="preserve"> его деятельности в порядке, предусмотренном Кодексом Российской Федерации об административных правонарушениях, на день подачи Заявления;</w:t>
      </w:r>
    </w:p>
    <w:p w:rsidR="001B6035" w:rsidRPr="00D44FB6" w:rsidRDefault="001B6035" w:rsidP="000C57DE">
      <w:pPr>
        <w:pStyle w:val="a3"/>
        <w:numPr>
          <w:ilvl w:val="0"/>
          <w:numId w:val="2"/>
        </w:numPr>
        <w:ind w:left="0" w:firstLine="0"/>
        <w:jc w:val="both"/>
        <w:rPr>
          <w:rFonts w:ascii="Times New Roman" w:hAnsi="Times New Roman"/>
          <w:sz w:val="25"/>
          <w:szCs w:val="25"/>
        </w:rPr>
      </w:pPr>
      <w:proofErr w:type="gramStart"/>
      <w:r w:rsidRPr="00D44FB6">
        <w:rPr>
          <w:rFonts w:ascii="Times New Roman" w:hAnsi="Times New Roman"/>
          <w:sz w:val="25"/>
          <w:szCs w:val="25"/>
        </w:rPr>
        <w:t>оригинал или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заявителя по данным бухгалтерской отчетности за последний завершенный отчетный период, полученной не ранее, чем за 3 (три) месяца до даты подачи Заявления</w:t>
      </w:r>
      <w:proofErr w:type="gramEnd"/>
      <w:r w:rsidRPr="00D44FB6">
        <w:rPr>
          <w:rFonts w:ascii="Times New Roman" w:hAnsi="Times New Roman"/>
          <w:sz w:val="25"/>
          <w:szCs w:val="25"/>
        </w:rPr>
        <w:t>/документы, подтверждающие факт обжалования заявителем наличия указанной задолженности, если решение по жалобе на день подачи Заявления не принято;</w:t>
      </w:r>
    </w:p>
    <w:p w:rsidR="001B6035" w:rsidRPr="00D44FB6" w:rsidRDefault="001B6035" w:rsidP="000C57DE">
      <w:pPr>
        <w:pStyle w:val="a3"/>
        <w:numPr>
          <w:ilvl w:val="0"/>
          <w:numId w:val="2"/>
        </w:numPr>
        <w:ind w:left="0" w:firstLine="0"/>
        <w:jc w:val="both"/>
        <w:rPr>
          <w:rFonts w:ascii="Times New Roman" w:hAnsi="Times New Roman"/>
          <w:sz w:val="25"/>
          <w:szCs w:val="25"/>
        </w:rPr>
      </w:pPr>
      <w:proofErr w:type="gramStart"/>
      <w:r w:rsidRPr="00D44FB6">
        <w:rPr>
          <w:rFonts w:ascii="Times New Roman" w:hAnsi="Times New Roman"/>
          <w:sz w:val="25"/>
          <w:szCs w:val="25"/>
        </w:rPr>
        <w:t>решение или копия решения об одобрении планируемого к заключению агентского договора, если такое одобрение требуется в соответствии с законодательством Российской Федерации или учредительными документами заявителя  (об одобрении крупной сделки, сделки, в совершении которой имеется заинтересованность, и др.) В случае если получение указанного решения до момента подачи Заявления для заявителя невозможно в силу необходимости соблюдения установленного законодательством и учредительными документами заявителя</w:t>
      </w:r>
      <w:proofErr w:type="gramEnd"/>
      <w:r w:rsidRPr="00D44FB6">
        <w:rPr>
          <w:rFonts w:ascii="Times New Roman" w:hAnsi="Times New Roman"/>
          <w:sz w:val="25"/>
          <w:szCs w:val="25"/>
        </w:rPr>
        <w:t xml:space="preserve"> порядка созыва заседания органа, к компетенции которого относится вопрос об одобрении или о совершении соответствующих сделок, заявитель обязан предоставить письмо, </w:t>
      </w:r>
      <w:r w:rsidRPr="00D44FB6">
        <w:rPr>
          <w:rFonts w:ascii="Times New Roman" w:hAnsi="Times New Roman"/>
          <w:sz w:val="25"/>
          <w:szCs w:val="25"/>
        </w:rPr>
        <w:lastRenderedPageBreak/>
        <w:t>содержащее обязательство предоставить вышеуказанное решение до момента заключения договора;</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соответствующее законодательству Российской Федерации согласие на обработку персональных данных физических лиц, персональные данные о которых содержатся в Заявлении;</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p>
    <w:p w:rsidR="001B6035" w:rsidRPr="00D44FB6" w:rsidRDefault="001B6035" w:rsidP="000C57DE">
      <w:pPr>
        <w:pStyle w:val="a3"/>
        <w:numPr>
          <w:ilvl w:val="0"/>
          <w:numId w:val="2"/>
        </w:numPr>
        <w:ind w:left="0" w:firstLine="0"/>
        <w:jc w:val="both"/>
        <w:rPr>
          <w:rFonts w:ascii="Times New Roman" w:hAnsi="Times New Roman"/>
          <w:sz w:val="25"/>
          <w:szCs w:val="25"/>
        </w:rPr>
      </w:pPr>
      <w:r w:rsidRPr="00D44FB6">
        <w:rPr>
          <w:rFonts w:ascii="Times New Roman" w:hAnsi="Times New Roman"/>
          <w:sz w:val="25"/>
          <w:szCs w:val="25"/>
        </w:rPr>
        <w:t>документы, подтверждающие наличие у заявителя необходимой для исполнения агентского договора материально-технической базы, а именно наличие хотя бы одного ПК и доступа в сеть Интернет.</w:t>
      </w:r>
    </w:p>
    <w:p w:rsidR="001B6035" w:rsidRPr="00772FD6" w:rsidRDefault="001B6035" w:rsidP="000C57DE">
      <w:pPr>
        <w:jc w:val="both"/>
        <w:rPr>
          <w:rFonts w:ascii="Times New Roman" w:hAnsi="Times New Roman"/>
          <w:sz w:val="25"/>
          <w:szCs w:val="25"/>
        </w:rPr>
      </w:pPr>
      <w:r>
        <w:rPr>
          <w:rFonts w:ascii="Times New Roman" w:hAnsi="Times New Roman"/>
          <w:sz w:val="25"/>
          <w:szCs w:val="25"/>
        </w:rPr>
        <w:t>Заявитель</w:t>
      </w:r>
      <w:r w:rsidRPr="00EA0F6E">
        <w:rPr>
          <w:rFonts w:ascii="Times New Roman" w:hAnsi="Times New Roman"/>
          <w:sz w:val="25"/>
          <w:szCs w:val="25"/>
        </w:rPr>
        <w:t xml:space="preserve"> по собственной инициативе также может </w:t>
      </w:r>
      <w:proofErr w:type="gramStart"/>
      <w:r w:rsidRPr="00EA0F6E">
        <w:rPr>
          <w:rFonts w:ascii="Times New Roman" w:hAnsi="Times New Roman"/>
          <w:sz w:val="25"/>
          <w:szCs w:val="25"/>
        </w:rPr>
        <w:t>предоставить иные документы</w:t>
      </w:r>
      <w:proofErr w:type="gramEnd"/>
      <w:r w:rsidRPr="00EA0F6E">
        <w:rPr>
          <w:rFonts w:ascii="Times New Roman" w:hAnsi="Times New Roman"/>
          <w:sz w:val="25"/>
          <w:szCs w:val="25"/>
        </w:rPr>
        <w:t>, подтверждающие его соответствие требованиям, установленным настоящ</w:t>
      </w:r>
      <w:r>
        <w:rPr>
          <w:rFonts w:ascii="Times New Roman" w:hAnsi="Times New Roman"/>
          <w:sz w:val="25"/>
          <w:szCs w:val="25"/>
        </w:rPr>
        <w:t>ими Стандартными условиями</w:t>
      </w:r>
      <w:r w:rsidRPr="00EA0F6E">
        <w:rPr>
          <w:rFonts w:ascii="Times New Roman" w:hAnsi="Times New Roman"/>
          <w:sz w:val="25"/>
          <w:szCs w:val="25"/>
        </w:rPr>
        <w:t>, с комментариями, разъясняющими цель предоставления таких документов</w:t>
      </w:r>
    </w:p>
    <w:p w:rsidR="001B6035" w:rsidRPr="000C57DE" w:rsidRDefault="001B6035" w:rsidP="000C57DE">
      <w:pPr>
        <w:ind w:firstLine="708"/>
        <w:jc w:val="both"/>
        <w:rPr>
          <w:rFonts w:ascii="Times New Roman" w:hAnsi="Times New Roman"/>
          <w:b/>
          <w:sz w:val="25"/>
          <w:szCs w:val="25"/>
        </w:rPr>
      </w:pPr>
      <w:r w:rsidRPr="000C57DE">
        <w:rPr>
          <w:rFonts w:ascii="Times New Roman" w:hAnsi="Times New Roman"/>
          <w:b/>
          <w:sz w:val="25"/>
          <w:szCs w:val="25"/>
        </w:rPr>
        <w:t>5. Перечень приложений к настоящим Стандартным условиям:</w:t>
      </w:r>
    </w:p>
    <w:p w:rsidR="001B6035" w:rsidRDefault="001B6035" w:rsidP="000C57DE">
      <w:pPr>
        <w:pStyle w:val="a3"/>
        <w:numPr>
          <w:ilvl w:val="0"/>
          <w:numId w:val="2"/>
        </w:numPr>
        <w:ind w:left="0" w:firstLine="0"/>
        <w:jc w:val="both"/>
        <w:rPr>
          <w:rFonts w:ascii="Times New Roman" w:hAnsi="Times New Roman"/>
          <w:sz w:val="25"/>
          <w:szCs w:val="25"/>
        </w:rPr>
      </w:pPr>
      <w:r w:rsidRPr="00772FD6">
        <w:rPr>
          <w:rFonts w:ascii="Times New Roman" w:hAnsi="Times New Roman"/>
          <w:sz w:val="25"/>
          <w:szCs w:val="25"/>
        </w:rPr>
        <w:t>Приложение №</w:t>
      </w:r>
      <w:r w:rsidR="008F16C5">
        <w:rPr>
          <w:rFonts w:ascii="Times New Roman" w:hAnsi="Times New Roman"/>
          <w:sz w:val="25"/>
          <w:szCs w:val="25"/>
        </w:rPr>
        <w:t>1</w:t>
      </w:r>
      <w:r w:rsidRPr="00772FD6">
        <w:rPr>
          <w:rFonts w:ascii="Times New Roman" w:hAnsi="Times New Roman"/>
          <w:sz w:val="25"/>
          <w:szCs w:val="25"/>
        </w:rPr>
        <w:t>. Форма агентского д</w:t>
      </w:r>
      <w:r w:rsidR="008F16C5">
        <w:rPr>
          <w:rFonts w:ascii="Times New Roman" w:hAnsi="Times New Roman"/>
          <w:sz w:val="25"/>
          <w:szCs w:val="25"/>
        </w:rPr>
        <w:t xml:space="preserve">оговора, заключаемого между </w:t>
      </w:r>
      <w:r w:rsidR="0011231D">
        <w:rPr>
          <w:rFonts w:ascii="Times New Roman" w:hAnsi="Times New Roman"/>
          <w:sz w:val="25"/>
          <w:szCs w:val="25"/>
        </w:rPr>
        <w:t>ПАО</w:t>
      </w:r>
      <w:r w:rsidR="008F16C5">
        <w:rPr>
          <w:rFonts w:ascii="Times New Roman" w:hAnsi="Times New Roman"/>
          <w:sz w:val="25"/>
          <w:szCs w:val="25"/>
        </w:rPr>
        <w:t> </w:t>
      </w:r>
      <w:r w:rsidRPr="00772FD6">
        <w:rPr>
          <w:rFonts w:ascii="Times New Roman" w:hAnsi="Times New Roman"/>
          <w:sz w:val="25"/>
          <w:szCs w:val="25"/>
        </w:rPr>
        <w:t xml:space="preserve">«Ростелеком» и </w:t>
      </w:r>
      <w:r w:rsidR="000C7832">
        <w:rPr>
          <w:rFonts w:ascii="Times New Roman" w:hAnsi="Times New Roman"/>
          <w:sz w:val="25"/>
          <w:szCs w:val="25"/>
        </w:rPr>
        <w:t xml:space="preserve">агентом (внешним </w:t>
      </w:r>
      <w:proofErr w:type="spellStart"/>
      <w:proofErr w:type="gramStart"/>
      <w:r w:rsidR="000C7832">
        <w:rPr>
          <w:rFonts w:ascii="Times New Roman" w:hAnsi="Times New Roman"/>
          <w:sz w:val="25"/>
          <w:szCs w:val="25"/>
        </w:rPr>
        <w:t>колл</w:t>
      </w:r>
      <w:proofErr w:type="spellEnd"/>
      <w:r w:rsidR="000C7832">
        <w:rPr>
          <w:rFonts w:ascii="Times New Roman" w:hAnsi="Times New Roman"/>
          <w:sz w:val="25"/>
          <w:szCs w:val="25"/>
        </w:rPr>
        <w:t>-центром</w:t>
      </w:r>
      <w:proofErr w:type="gramEnd"/>
      <w:r w:rsidR="000C7832">
        <w:rPr>
          <w:rFonts w:ascii="Times New Roman" w:hAnsi="Times New Roman"/>
          <w:sz w:val="25"/>
          <w:szCs w:val="25"/>
        </w:rPr>
        <w:t>)</w:t>
      </w:r>
      <w:r w:rsidRPr="00772FD6">
        <w:rPr>
          <w:rFonts w:ascii="Times New Roman" w:hAnsi="Times New Roman"/>
          <w:sz w:val="25"/>
          <w:szCs w:val="25"/>
        </w:rPr>
        <w:t>.</w:t>
      </w:r>
    </w:p>
    <w:p w:rsidR="008F16C5" w:rsidRPr="008F16C5" w:rsidRDefault="008F16C5" w:rsidP="000C57DE">
      <w:pPr>
        <w:pStyle w:val="a3"/>
        <w:numPr>
          <w:ilvl w:val="0"/>
          <w:numId w:val="2"/>
        </w:numPr>
        <w:ind w:left="0" w:firstLine="0"/>
        <w:jc w:val="both"/>
        <w:rPr>
          <w:rFonts w:ascii="Times New Roman" w:hAnsi="Times New Roman"/>
          <w:sz w:val="25"/>
          <w:szCs w:val="25"/>
        </w:rPr>
      </w:pPr>
      <w:r w:rsidRPr="008F16C5">
        <w:rPr>
          <w:rFonts w:ascii="Times New Roman" w:hAnsi="Times New Roman"/>
          <w:sz w:val="25"/>
          <w:szCs w:val="25"/>
        </w:rPr>
        <w:t>Приложение №</w:t>
      </w:r>
      <w:r>
        <w:rPr>
          <w:rFonts w:ascii="Times New Roman" w:hAnsi="Times New Roman"/>
          <w:sz w:val="25"/>
          <w:szCs w:val="25"/>
        </w:rPr>
        <w:t>2</w:t>
      </w:r>
      <w:r w:rsidRPr="008F16C5">
        <w:rPr>
          <w:rFonts w:ascii="Times New Roman" w:hAnsi="Times New Roman"/>
          <w:sz w:val="25"/>
          <w:szCs w:val="25"/>
        </w:rPr>
        <w:t>. Форма Заявления о привлечении в качестве агента</w:t>
      </w:r>
      <w:r w:rsidR="000C7832">
        <w:rPr>
          <w:rFonts w:ascii="Times New Roman" w:hAnsi="Times New Roman"/>
          <w:sz w:val="25"/>
          <w:szCs w:val="25"/>
        </w:rPr>
        <w:t xml:space="preserve"> (внешнего </w:t>
      </w:r>
      <w:proofErr w:type="gramStart"/>
      <w:r w:rsidR="000C7832">
        <w:rPr>
          <w:rFonts w:ascii="Times New Roman" w:hAnsi="Times New Roman"/>
          <w:sz w:val="25"/>
          <w:szCs w:val="25"/>
        </w:rPr>
        <w:t>колл-центра</w:t>
      </w:r>
      <w:proofErr w:type="gramEnd"/>
      <w:r w:rsidR="000C7832">
        <w:rPr>
          <w:rFonts w:ascii="Times New Roman" w:hAnsi="Times New Roman"/>
          <w:sz w:val="25"/>
          <w:szCs w:val="25"/>
        </w:rPr>
        <w:t>)</w:t>
      </w:r>
      <w:bookmarkStart w:id="0" w:name="_GoBack"/>
      <w:bookmarkEnd w:id="0"/>
      <w:r w:rsidRPr="008F16C5">
        <w:rPr>
          <w:rFonts w:ascii="Times New Roman" w:hAnsi="Times New Roman"/>
          <w:sz w:val="25"/>
          <w:szCs w:val="25"/>
        </w:rPr>
        <w:t>;</w:t>
      </w:r>
    </w:p>
    <w:p w:rsidR="008F16C5" w:rsidRPr="00772FD6" w:rsidRDefault="008F16C5" w:rsidP="008F16C5">
      <w:pPr>
        <w:pStyle w:val="a3"/>
        <w:ind w:left="993"/>
        <w:jc w:val="both"/>
        <w:rPr>
          <w:rFonts w:ascii="Times New Roman" w:hAnsi="Times New Roman"/>
          <w:sz w:val="25"/>
          <w:szCs w:val="25"/>
        </w:rPr>
      </w:pPr>
    </w:p>
    <w:sectPr w:rsidR="008F16C5" w:rsidRPr="00772FD6" w:rsidSect="00F8171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B8" w:rsidRDefault="00713EB8" w:rsidP="00F027E8">
      <w:pPr>
        <w:spacing w:after="0" w:line="240" w:lineRule="auto"/>
      </w:pPr>
      <w:r>
        <w:separator/>
      </w:r>
    </w:p>
  </w:endnote>
  <w:endnote w:type="continuationSeparator" w:id="0">
    <w:p w:rsidR="00713EB8" w:rsidRDefault="00713EB8"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C5" w:rsidRDefault="008F16C5">
    <w:pPr>
      <w:pStyle w:val="a6"/>
      <w:jc w:val="center"/>
    </w:pPr>
    <w:r>
      <w:fldChar w:fldCharType="begin"/>
    </w:r>
    <w:r>
      <w:instrText>PAGE   \* MERGEFORMAT</w:instrText>
    </w:r>
    <w:r>
      <w:fldChar w:fldCharType="separate"/>
    </w:r>
    <w:r w:rsidR="000C7832">
      <w:rPr>
        <w:noProof/>
      </w:rPr>
      <w:t>1</w:t>
    </w:r>
    <w:r>
      <w:rPr>
        <w:noProof/>
      </w:rPr>
      <w:fldChar w:fldCharType="end"/>
    </w:r>
  </w:p>
  <w:p w:rsidR="008F16C5" w:rsidRDefault="008F16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B8" w:rsidRDefault="00713EB8" w:rsidP="00F027E8">
      <w:pPr>
        <w:spacing w:after="0" w:line="240" w:lineRule="auto"/>
      </w:pPr>
      <w:r>
        <w:separator/>
      </w:r>
    </w:p>
  </w:footnote>
  <w:footnote w:type="continuationSeparator" w:id="0">
    <w:p w:rsidR="00713EB8" w:rsidRDefault="00713EB8" w:rsidP="00F027E8">
      <w:pPr>
        <w:spacing w:after="0" w:line="240" w:lineRule="auto"/>
      </w:pPr>
      <w:r>
        <w:continuationSeparator/>
      </w:r>
    </w:p>
  </w:footnote>
  <w:footnote w:id="1">
    <w:p w:rsidR="004B5163" w:rsidRPr="002259E9" w:rsidRDefault="004B5163" w:rsidP="004B5163">
      <w:pPr>
        <w:spacing w:after="0" w:line="240" w:lineRule="auto"/>
        <w:contextualSpacing/>
        <w:jc w:val="both"/>
        <w:rPr>
          <w:rFonts w:ascii="Times New Roman" w:eastAsia="Times New Roman" w:hAnsi="Times New Roman"/>
          <w:sz w:val="25"/>
          <w:szCs w:val="25"/>
          <w:lang w:eastAsia="ru-RU"/>
        </w:rPr>
      </w:pPr>
      <w:r>
        <w:rPr>
          <w:rStyle w:val="af3"/>
        </w:rPr>
        <w:footnoteRef/>
      </w:r>
      <w:r>
        <w:t xml:space="preserve"> </w:t>
      </w:r>
      <w:r w:rsidRPr="004B5163">
        <w:rPr>
          <w:rFonts w:ascii="Times New Roman" w:eastAsia="Times New Roman" w:hAnsi="Times New Roman"/>
          <w:sz w:val="20"/>
          <w:szCs w:val="20"/>
          <w:lang w:eastAsia="ru-RU"/>
        </w:rPr>
        <w:t xml:space="preserve">Допускаются иные схемы вознаграждения при условии обязательного согласования с </w:t>
      </w:r>
      <w:r w:rsidR="00F4282E">
        <w:rPr>
          <w:rFonts w:ascii="Times New Roman" w:eastAsia="Times New Roman" w:hAnsi="Times New Roman"/>
          <w:sz w:val="20"/>
          <w:szCs w:val="20"/>
          <w:lang w:eastAsia="ru-RU"/>
        </w:rPr>
        <w:t xml:space="preserve">ДПМС МРФ «УРАЛ» </w:t>
      </w:r>
      <w:r w:rsidR="0011231D">
        <w:rPr>
          <w:rFonts w:ascii="Times New Roman" w:eastAsia="Times New Roman" w:hAnsi="Times New Roman"/>
          <w:sz w:val="20"/>
          <w:szCs w:val="20"/>
          <w:lang w:eastAsia="ru-RU"/>
        </w:rPr>
        <w:t>ПАО</w:t>
      </w:r>
      <w:r w:rsidRPr="004B5163">
        <w:rPr>
          <w:rFonts w:ascii="Times New Roman" w:eastAsia="Times New Roman" w:hAnsi="Times New Roman"/>
          <w:sz w:val="20"/>
          <w:szCs w:val="20"/>
          <w:lang w:eastAsia="ru-RU"/>
        </w:rPr>
        <w:t xml:space="preserve"> «Ростелеком».</w:t>
      </w:r>
      <w:r w:rsidRPr="002259E9">
        <w:rPr>
          <w:rFonts w:ascii="Times New Roman" w:eastAsia="Times New Roman" w:hAnsi="Times New Roman"/>
          <w:sz w:val="25"/>
          <w:szCs w:val="25"/>
          <w:lang w:eastAsia="ru-RU"/>
        </w:rPr>
        <w:t xml:space="preserve"> </w:t>
      </w:r>
    </w:p>
    <w:p w:rsidR="004B5163" w:rsidRDefault="004B5163">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2972"/>
    <w:multiLevelType w:val="multilevel"/>
    <w:tmpl w:val="81AADF08"/>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B2167F"/>
    <w:multiLevelType w:val="hybridMultilevel"/>
    <w:tmpl w:val="96F48A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8B2215"/>
    <w:multiLevelType w:val="multilevel"/>
    <w:tmpl w:val="6A9AFCA2"/>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050A73"/>
    <w:multiLevelType w:val="hybridMultilevel"/>
    <w:tmpl w:val="3884A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511E2"/>
    <w:multiLevelType w:val="hybridMultilevel"/>
    <w:tmpl w:val="7374C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A3BB2"/>
    <w:multiLevelType w:val="multilevel"/>
    <w:tmpl w:val="C02CE292"/>
    <w:lvl w:ilvl="0">
      <w:start w:val="1"/>
      <w:numFmt w:val="bullet"/>
      <w:lvlText w:val=""/>
      <w:lvlJc w:val="left"/>
      <w:pPr>
        <w:ind w:left="1070" w:hanging="360"/>
      </w:pPr>
      <w:rPr>
        <w:rFonts w:ascii="Symbol" w:hAnsi="Symbol"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910145E"/>
    <w:multiLevelType w:val="multilevel"/>
    <w:tmpl w:val="6A9AFCA2"/>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8">
    <w:nsid w:val="3FE03815"/>
    <w:multiLevelType w:val="multilevel"/>
    <w:tmpl w:val="59325A62"/>
    <w:lvl w:ilvl="0">
      <w:start w:val="1"/>
      <w:numFmt w:val="bullet"/>
      <w:lvlText w:val=""/>
      <w:lvlJc w:val="left"/>
      <w:pPr>
        <w:ind w:left="1070" w:hanging="360"/>
      </w:pPr>
      <w:rPr>
        <w:rFonts w:ascii="Symbol" w:hAnsi="Symbol"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3E7334B"/>
    <w:multiLevelType w:val="hybridMultilevel"/>
    <w:tmpl w:val="FF305F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54C39ED"/>
    <w:multiLevelType w:val="multilevel"/>
    <w:tmpl w:val="FA8C4F28"/>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nsid w:val="4AD63936"/>
    <w:multiLevelType w:val="hybridMultilevel"/>
    <w:tmpl w:val="11F4F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E26DDB"/>
    <w:multiLevelType w:val="hybridMultilevel"/>
    <w:tmpl w:val="83B8B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AC90D8A"/>
    <w:multiLevelType w:val="multilevel"/>
    <w:tmpl w:val="3892B12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nsid w:val="5B8B2479"/>
    <w:multiLevelType w:val="multilevel"/>
    <w:tmpl w:val="71B6E98A"/>
    <w:lvl w:ilvl="0">
      <w:start w:val="1"/>
      <w:numFmt w:val="decimal"/>
      <w:lvlText w:val="%1."/>
      <w:lvlJc w:val="left"/>
      <w:pPr>
        <w:ind w:left="107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FDA3301"/>
    <w:multiLevelType w:val="multilevel"/>
    <w:tmpl w:val="6A9AFCA2"/>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14"/>
  </w:num>
  <w:num w:numId="4">
    <w:abstractNumId w:val="2"/>
  </w:num>
  <w:num w:numId="5">
    <w:abstractNumId w:val="13"/>
  </w:num>
  <w:num w:numId="6">
    <w:abstractNumId w:val="10"/>
  </w:num>
  <w:num w:numId="7">
    <w:abstractNumId w:val="6"/>
  </w:num>
  <w:num w:numId="8">
    <w:abstractNumId w:val="15"/>
  </w:num>
  <w:num w:numId="9">
    <w:abstractNumId w:val="4"/>
  </w:num>
  <w:num w:numId="10">
    <w:abstractNumId w:val="11"/>
  </w:num>
  <w:num w:numId="11">
    <w:abstractNumId w:val="3"/>
  </w:num>
  <w:num w:numId="12">
    <w:abstractNumId w:val="5"/>
  </w:num>
  <w:num w:numId="13">
    <w:abstractNumId w:val="8"/>
  </w:num>
  <w:num w:numId="14">
    <w:abstractNumId w:val="1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2C"/>
    <w:rsid w:val="000033D2"/>
    <w:rsid w:val="000049F8"/>
    <w:rsid w:val="00004BB8"/>
    <w:rsid w:val="0000639F"/>
    <w:rsid w:val="00006F79"/>
    <w:rsid w:val="000154DE"/>
    <w:rsid w:val="00022B9B"/>
    <w:rsid w:val="00022D70"/>
    <w:rsid w:val="000243F7"/>
    <w:rsid w:val="0003015F"/>
    <w:rsid w:val="000360B2"/>
    <w:rsid w:val="00037CFD"/>
    <w:rsid w:val="00044FB9"/>
    <w:rsid w:val="000468C7"/>
    <w:rsid w:val="0005079B"/>
    <w:rsid w:val="00050CDF"/>
    <w:rsid w:val="0005129C"/>
    <w:rsid w:val="000533DD"/>
    <w:rsid w:val="00055269"/>
    <w:rsid w:val="0005552E"/>
    <w:rsid w:val="000568D9"/>
    <w:rsid w:val="00060E85"/>
    <w:rsid w:val="00062FF3"/>
    <w:rsid w:val="000652A4"/>
    <w:rsid w:val="000701E5"/>
    <w:rsid w:val="00073775"/>
    <w:rsid w:val="000746D7"/>
    <w:rsid w:val="000761DF"/>
    <w:rsid w:val="00080F0C"/>
    <w:rsid w:val="00081701"/>
    <w:rsid w:val="00081E94"/>
    <w:rsid w:val="00085D45"/>
    <w:rsid w:val="00087A02"/>
    <w:rsid w:val="00092FA7"/>
    <w:rsid w:val="000A296E"/>
    <w:rsid w:val="000A45C5"/>
    <w:rsid w:val="000B513F"/>
    <w:rsid w:val="000B6B2D"/>
    <w:rsid w:val="000C377A"/>
    <w:rsid w:val="000C57DE"/>
    <w:rsid w:val="000C7385"/>
    <w:rsid w:val="000C7832"/>
    <w:rsid w:val="000D1C0A"/>
    <w:rsid w:val="000D2E4D"/>
    <w:rsid w:val="000D6001"/>
    <w:rsid w:val="000E0020"/>
    <w:rsid w:val="000E125E"/>
    <w:rsid w:val="000E1353"/>
    <w:rsid w:val="000F402C"/>
    <w:rsid w:val="000F4770"/>
    <w:rsid w:val="000F4F3A"/>
    <w:rsid w:val="00105D74"/>
    <w:rsid w:val="001063AF"/>
    <w:rsid w:val="00106670"/>
    <w:rsid w:val="0011231D"/>
    <w:rsid w:val="00113466"/>
    <w:rsid w:val="0011624E"/>
    <w:rsid w:val="00120A34"/>
    <w:rsid w:val="00121F6D"/>
    <w:rsid w:val="00123817"/>
    <w:rsid w:val="00136F80"/>
    <w:rsid w:val="00137666"/>
    <w:rsid w:val="00147000"/>
    <w:rsid w:val="00152ED1"/>
    <w:rsid w:val="001618C4"/>
    <w:rsid w:val="00161D83"/>
    <w:rsid w:val="001717CC"/>
    <w:rsid w:val="0017246B"/>
    <w:rsid w:val="001743B2"/>
    <w:rsid w:val="001751FE"/>
    <w:rsid w:val="00176B95"/>
    <w:rsid w:val="00180945"/>
    <w:rsid w:val="00182BAB"/>
    <w:rsid w:val="0018359D"/>
    <w:rsid w:val="00183C1E"/>
    <w:rsid w:val="00193281"/>
    <w:rsid w:val="00195E60"/>
    <w:rsid w:val="001A58A8"/>
    <w:rsid w:val="001A5C64"/>
    <w:rsid w:val="001B3B2E"/>
    <w:rsid w:val="001B5381"/>
    <w:rsid w:val="001B6035"/>
    <w:rsid w:val="001B63DD"/>
    <w:rsid w:val="001C1FEF"/>
    <w:rsid w:val="001C40A8"/>
    <w:rsid w:val="001D00BC"/>
    <w:rsid w:val="001D0458"/>
    <w:rsid w:val="001D2A65"/>
    <w:rsid w:val="001D798E"/>
    <w:rsid w:val="001D7A4D"/>
    <w:rsid w:val="001E0FED"/>
    <w:rsid w:val="001E4704"/>
    <w:rsid w:val="001F225D"/>
    <w:rsid w:val="001F6EDF"/>
    <w:rsid w:val="001F734F"/>
    <w:rsid w:val="00200393"/>
    <w:rsid w:val="00200DE4"/>
    <w:rsid w:val="00201A62"/>
    <w:rsid w:val="00204055"/>
    <w:rsid w:val="00206AFD"/>
    <w:rsid w:val="00207656"/>
    <w:rsid w:val="002130D4"/>
    <w:rsid w:val="0021674D"/>
    <w:rsid w:val="00217FD9"/>
    <w:rsid w:val="00220361"/>
    <w:rsid w:val="002259E9"/>
    <w:rsid w:val="002264E3"/>
    <w:rsid w:val="002324B3"/>
    <w:rsid w:val="00235874"/>
    <w:rsid w:val="00240761"/>
    <w:rsid w:val="00243B19"/>
    <w:rsid w:val="00251F77"/>
    <w:rsid w:val="00255BE1"/>
    <w:rsid w:val="00255F81"/>
    <w:rsid w:val="0026071A"/>
    <w:rsid w:val="00261623"/>
    <w:rsid w:val="00263B3C"/>
    <w:rsid w:val="0027032D"/>
    <w:rsid w:val="00272134"/>
    <w:rsid w:val="002804D5"/>
    <w:rsid w:val="002843CE"/>
    <w:rsid w:val="00290205"/>
    <w:rsid w:val="00291EBC"/>
    <w:rsid w:val="002948B6"/>
    <w:rsid w:val="0029713F"/>
    <w:rsid w:val="00297440"/>
    <w:rsid w:val="002975EA"/>
    <w:rsid w:val="002A3ED4"/>
    <w:rsid w:val="002B156C"/>
    <w:rsid w:val="002B2705"/>
    <w:rsid w:val="002B34F9"/>
    <w:rsid w:val="002B4B64"/>
    <w:rsid w:val="002C3446"/>
    <w:rsid w:val="002C4A7F"/>
    <w:rsid w:val="002C4D69"/>
    <w:rsid w:val="002D566F"/>
    <w:rsid w:val="002D5DF4"/>
    <w:rsid w:val="002E1269"/>
    <w:rsid w:val="002E3CCB"/>
    <w:rsid w:val="002E3DBC"/>
    <w:rsid w:val="002E61D4"/>
    <w:rsid w:val="002F651F"/>
    <w:rsid w:val="002F7CC9"/>
    <w:rsid w:val="00302BEB"/>
    <w:rsid w:val="00310A45"/>
    <w:rsid w:val="003111C8"/>
    <w:rsid w:val="00311DCF"/>
    <w:rsid w:val="00314247"/>
    <w:rsid w:val="003170B6"/>
    <w:rsid w:val="00320BFA"/>
    <w:rsid w:val="00320D94"/>
    <w:rsid w:val="00321AFF"/>
    <w:rsid w:val="00324ECB"/>
    <w:rsid w:val="0033059D"/>
    <w:rsid w:val="00332D52"/>
    <w:rsid w:val="0033463C"/>
    <w:rsid w:val="0033489B"/>
    <w:rsid w:val="00334BCF"/>
    <w:rsid w:val="00334F07"/>
    <w:rsid w:val="00343331"/>
    <w:rsid w:val="0034606E"/>
    <w:rsid w:val="003509F4"/>
    <w:rsid w:val="003511E9"/>
    <w:rsid w:val="00356A9D"/>
    <w:rsid w:val="00360809"/>
    <w:rsid w:val="00360CB0"/>
    <w:rsid w:val="00367C79"/>
    <w:rsid w:val="0037277B"/>
    <w:rsid w:val="0037382C"/>
    <w:rsid w:val="0037385D"/>
    <w:rsid w:val="00375756"/>
    <w:rsid w:val="003778C5"/>
    <w:rsid w:val="003803ED"/>
    <w:rsid w:val="00384476"/>
    <w:rsid w:val="00384D82"/>
    <w:rsid w:val="00392584"/>
    <w:rsid w:val="003943F0"/>
    <w:rsid w:val="003A2300"/>
    <w:rsid w:val="003A3C33"/>
    <w:rsid w:val="003A5109"/>
    <w:rsid w:val="003A5AC5"/>
    <w:rsid w:val="003C2EE7"/>
    <w:rsid w:val="003C3739"/>
    <w:rsid w:val="003C7C64"/>
    <w:rsid w:val="003D13B7"/>
    <w:rsid w:val="003D63C5"/>
    <w:rsid w:val="003E060E"/>
    <w:rsid w:val="003E1F9B"/>
    <w:rsid w:val="003E2866"/>
    <w:rsid w:val="003E2B3F"/>
    <w:rsid w:val="003E5220"/>
    <w:rsid w:val="003E6A97"/>
    <w:rsid w:val="003E7656"/>
    <w:rsid w:val="003F1664"/>
    <w:rsid w:val="003F3976"/>
    <w:rsid w:val="003F497F"/>
    <w:rsid w:val="003F4A3D"/>
    <w:rsid w:val="003F65E7"/>
    <w:rsid w:val="003F7AFF"/>
    <w:rsid w:val="00402A32"/>
    <w:rsid w:val="004030D1"/>
    <w:rsid w:val="00404913"/>
    <w:rsid w:val="0041303A"/>
    <w:rsid w:val="00415FB7"/>
    <w:rsid w:val="0042008B"/>
    <w:rsid w:val="0042162F"/>
    <w:rsid w:val="00424DAB"/>
    <w:rsid w:val="00425C56"/>
    <w:rsid w:val="00427421"/>
    <w:rsid w:val="0043452E"/>
    <w:rsid w:val="00435A7A"/>
    <w:rsid w:val="00436653"/>
    <w:rsid w:val="00437EC7"/>
    <w:rsid w:val="004414B9"/>
    <w:rsid w:val="00450FE0"/>
    <w:rsid w:val="00453A3A"/>
    <w:rsid w:val="00460A48"/>
    <w:rsid w:val="00470A9C"/>
    <w:rsid w:val="00471E1B"/>
    <w:rsid w:val="00475275"/>
    <w:rsid w:val="00480BB2"/>
    <w:rsid w:val="0049048F"/>
    <w:rsid w:val="004A00AE"/>
    <w:rsid w:val="004A0ED9"/>
    <w:rsid w:val="004A1948"/>
    <w:rsid w:val="004A4EAD"/>
    <w:rsid w:val="004A6DBC"/>
    <w:rsid w:val="004A7623"/>
    <w:rsid w:val="004B248A"/>
    <w:rsid w:val="004B5163"/>
    <w:rsid w:val="004B6F72"/>
    <w:rsid w:val="004B7EBA"/>
    <w:rsid w:val="004C38CB"/>
    <w:rsid w:val="004D1EDC"/>
    <w:rsid w:val="004D30A1"/>
    <w:rsid w:val="004D3A2A"/>
    <w:rsid w:val="004D5683"/>
    <w:rsid w:val="004D6711"/>
    <w:rsid w:val="004E058B"/>
    <w:rsid w:val="004E0FAE"/>
    <w:rsid w:val="004E11F3"/>
    <w:rsid w:val="004E19E1"/>
    <w:rsid w:val="004E380B"/>
    <w:rsid w:val="004E4580"/>
    <w:rsid w:val="004E4E91"/>
    <w:rsid w:val="004E6D09"/>
    <w:rsid w:val="004F0388"/>
    <w:rsid w:val="004F19E7"/>
    <w:rsid w:val="004F1AB0"/>
    <w:rsid w:val="004F397C"/>
    <w:rsid w:val="004F3C6E"/>
    <w:rsid w:val="00501C32"/>
    <w:rsid w:val="005027CA"/>
    <w:rsid w:val="00503AB6"/>
    <w:rsid w:val="00504794"/>
    <w:rsid w:val="00513EFF"/>
    <w:rsid w:val="00514719"/>
    <w:rsid w:val="00514A80"/>
    <w:rsid w:val="00514B1E"/>
    <w:rsid w:val="00524130"/>
    <w:rsid w:val="005261FC"/>
    <w:rsid w:val="0052719B"/>
    <w:rsid w:val="005302C4"/>
    <w:rsid w:val="005305DB"/>
    <w:rsid w:val="00530B34"/>
    <w:rsid w:val="00530F43"/>
    <w:rsid w:val="00534F90"/>
    <w:rsid w:val="00543487"/>
    <w:rsid w:val="0054508E"/>
    <w:rsid w:val="0054545E"/>
    <w:rsid w:val="0055131A"/>
    <w:rsid w:val="00553BAC"/>
    <w:rsid w:val="00555928"/>
    <w:rsid w:val="005648F2"/>
    <w:rsid w:val="005678BC"/>
    <w:rsid w:val="005807F7"/>
    <w:rsid w:val="0058114F"/>
    <w:rsid w:val="00581544"/>
    <w:rsid w:val="005841F7"/>
    <w:rsid w:val="00586295"/>
    <w:rsid w:val="005874E9"/>
    <w:rsid w:val="0059245C"/>
    <w:rsid w:val="00593D9B"/>
    <w:rsid w:val="00595233"/>
    <w:rsid w:val="00595307"/>
    <w:rsid w:val="005955E8"/>
    <w:rsid w:val="005964F5"/>
    <w:rsid w:val="005969FF"/>
    <w:rsid w:val="005A293C"/>
    <w:rsid w:val="005A4CD9"/>
    <w:rsid w:val="005A5B4F"/>
    <w:rsid w:val="005A77B6"/>
    <w:rsid w:val="005B47A9"/>
    <w:rsid w:val="005C0EC2"/>
    <w:rsid w:val="005C1218"/>
    <w:rsid w:val="005C16E0"/>
    <w:rsid w:val="005C29C4"/>
    <w:rsid w:val="005D01F7"/>
    <w:rsid w:val="005D0CAF"/>
    <w:rsid w:val="005D0E2D"/>
    <w:rsid w:val="005D424F"/>
    <w:rsid w:val="005D5C7C"/>
    <w:rsid w:val="005D6583"/>
    <w:rsid w:val="005D733B"/>
    <w:rsid w:val="005D7943"/>
    <w:rsid w:val="005D7E78"/>
    <w:rsid w:val="005E0EF5"/>
    <w:rsid w:val="005F4115"/>
    <w:rsid w:val="005F676E"/>
    <w:rsid w:val="005F6C98"/>
    <w:rsid w:val="00600AA5"/>
    <w:rsid w:val="00603E26"/>
    <w:rsid w:val="00605763"/>
    <w:rsid w:val="00610474"/>
    <w:rsid w:val="00614262"/>
    <w:rsid w:val="00620826"/>
    <w:rsid w:val="00620EF4"/>
    <w:rsid w:val="0062354B"/>
    <w:rsid w:val="00623DAC"/>
    <w:rsid w:val="00626C0A"/>
    <w:rsid w:val="006308AB"/>
    <w:rsid w:val="006375E7"/>
    <w:rsid w:val="006425FC"/>
    <w:rsid w:val="00643558"/>
    <w:rsid w:val="00643CCC"/>
    <w:rsid w:val="0065658D"/>
    <w:rsid w:val="00657522"/>
    <w:rsid w:val="00671A5E"/>
    <w:rsid w:val="00671BE3"/>
    <w:rsid w:val="00676FC5"/>
    <w:rsid w:val="00682669"/>
    <w:rsid w:val="0068661E"/>
    <w:rsid w:val="006A1938"/>
    <w:rsid w:val="006A436F"/>
    <w:rsid w:val="006A5879"/>
    <w:rsid w:val="006A73FB"/>
    <w:rsid w:val="006B1E9D"/>
    <w:rsid w:val="006B4E0C"/>
    <w:rsid w:val="006B69B0"/>
    <w:rsid w:val="006B75F5"/>
    <w:rsid w:val="006C0318"/>
    <w:rsid w:val="006C5F7B"/>
    <w:rsid w:val="006D2F9F"/>
    <w:rsid w:val="006D7BD6"/>
    <w:rsid w:val="006E187D"/>
    <w:rsid w:val="006E1CFB"/>
    <w:rsid w:val="006E29F0"/>
    <w:rsid w:val="006E40E1"/>
    <w:rsid w:val="006E4574"/>
    <w:rsid w:val="00701428"/>
    <w:rsid w:val="0071033F"/>
    <w:rsid w:val="00713EB8"/>
    <w:rsid w:val="007209D2"/>
    <w:rsid w:val="00724A06"/>
    <w:rsid w:val="007271F9"/>
    <w:rsid w:val="0073051F"/>
    <w:rsid w:val="00730C5F"/>
    <w:rsid w:val="0073176D"/>
    <w:rsid w:val="00733013"/>
    <w:rsid w:val="00733451"/>
    <w:rsid w:val="00735793"/>
    <w:rsid w:val="00746162"/>
    <w:rsid w:val="00750263"/>
    <w:rsid w:val="0075122C"/>
    <w:rsid w:val="00767584"/>
    <w:rsid w:val="00772C03"/>
    <w:rsid w:val="00772FD6"/>
    <w:rsid w:val="0077798B"/>
    <w:rsid w:val="00780A2B"/>
    <w:rsid w:val="00780B99"/>
    <w:rsid w:val="00781BE1"/>
    <w:rsid w:val="007853CC"/>
    <w:rsid w:val="007875CC"/>
    <w:rsid w:val="00787C5F"/>
    <w:rsid w:val="00792C1E"/>
    <w:rsid w:val="007954F6"/>
    <w:rsid w:val="0079670F"/>
    <w:rsid w:val="0079690F"/>
    <w:rsid w:val="007A0424"/>
    <w:rsid w:val="007A3CC9"/>
    <w:rsid w:val="007B1586"/>
    <w:rsid w:val="007B590E"/>
    <w:rsid w:val="007B63BA"/>
    <w:rsid w:val="007B7315"/>
    <w:rsid w:val="007C3C23"/>
    <w:rsid w:val="007C7CF8"/>
    <w:rsid w:val="007D3BE8"/>
    <w:rsid w:val="007D436C"/>
    <w:rsid w:val="007D754C"/>
    <w:rsid w:val="007E287F"/>
    <w:rsid w:val="007F4513"/>
    <w:rsid w:val="007F7852"/>
    <w:rsid w:val="00803D98"/>
    <w:rsid w:val="00805F93"/>
    <w:rsid w:val="00810C2B"/>
    <w:rsid w:val="00813FEB"/>
    <w:rsid w:val="00814D65"/>
    <w:rsid w:val="00815BFF"/>
    <w:rsid w:val="0081606A"/>
    <w:rsid w:val="0081686F"/>
    <w:rsid w:val="008204F0"/>
    <w:rsid w:val="00821122"/>
    <w:rsid w:val="008279A5"/>
    <w:rsid w:val="0083161A"/>
    <w:rsid w:val="00832D41"/>
    <w:rsid w:val="008414AA"/>
    <w:rsid w:val="0084466A"/>
    <w:rsid w:val="00844D1F"/>
    <w:rsid w:val="0085101B"/>
    <w:rsid w:val="00851CE7"/>
    <w:rsid w:val="0085209B"/>
    <w:rsid w:val="00853AB6"/>
    <w:rsid w:val="00862FCF"/>
    <w:rsid w:val="00865320"/>
    <w:rsid w:val="008719D4"/>
    <w:rsid w:val="0087428A"/>
    <w:rsid w:val="0087715E"/>
    <w:rsid w:val="008819E8"/>
    <w:rsid w:val="00890264"/>
    <w:rsid w:val="00891430"/>
    <w:rsid w:val="0089331A"/>
    <w:rsid w:val="008B5827"/>
    <w:rsid w:val="008C01EE"/>
    <w:rsid w:val="008C028D"/>
    <w:rsid w:val="008C0D22"/>
    <w:rsid w:val="008C15A5"/>
    <w:rsid w:val="008C3CB1"/>
    <w:rsid w:val="008C4C04"/>
    <w:rsid w:val="008E1027"/>
    <w:rsid w:val="008E30EA"/>
    <w:rsid w:val="008E5FDD"/>
    <w:rsid w:val="008E7C9F"/>
    <w:rsid w:val="008E7F02"/>
    <w:rsid w:val="008F125A"/>
    <w:rsid w:val="008F16C5"/>
    <w:rsid w:val="008F1E4C"/>
    <w:rsid w:val="008F38BA"/>
    <w:rsid w:val="008F6C9D"/>
    <w:rsid w:val="00900A92"/>
    <w:rsid w:val="00904213"/>
    <w:rsid w:val="00904E40"/>
    <w:rsid w:val="00907EF6"/>
    <w:rsid w:val="00914687"/>
    <w:rsid w:val="00915D89"/>
    <w:rsid w:val="00922C9B"/>
    <w:rsid w:val="0092480C"/>
    <w:rsid w:val="00926665"/>
    <w:rsid w:val="00926918"/>
    <w:rsid w:val="00926E25"/>
    <w:rsid w:val="00930345"/>
    <w:rsid w:val="009304C4"/>
    <w:rsid w:val="0093303C"/>
    <w:rsid w:val="009358F6"/>
    <w:rsid w:val="009364F5"/>
    <w:rsid w:val="00937F2B"/>
    <w:rsid w:val="0094017C"/>
    <w:rsid w:val="00941BFE"/>
    <w:rsid w:val="00942B36"/>
    <w:rsid w:val="00943AB1"/>
    <w:rsid w:val="00947432"/>
    <w:rsid w:val="0095023A"/>
    <w:rsid w:val="00962140"/>
    <w:rsid w:val="0097278D"/>
    <w:rsid w:val="00980624"/>
    <w:rsid w:val="009869CF"/>
    <w:rsid w:val="009A4786"/>
    <w:rsid w:val="009B2E71"/>
    <w:rsid w:val="009C3B33"/>
    <w:rsid w:val="009D555B"/>
    <w:rsid w:val="009D5E47"/>
    <w:rsid w:val="009E645A"/>
    <w:rsid w:val="009E680E"/>
    <w:rsid w:val="009F4C32"/>
    <w:rsid w:val="00A035D4"/>
    <w:rsid w:val="00A0692C"/>
    <w:rsid w:val="00A11078"/>
    <w:rsid w:val="00A130EF"/>
    <w:rsid w:val="00A13568"/>
    <w:rsid w:val="00A152AE"/>
    <w:rsid w:val="00A23132"/>
    <w:rsid w:val="00A234A0"/>
    <w:rsid w:val="00A30A1E"/>
    <w:rsid w:val="00A31BCB"/>
    <w:rsid w:val="00A365B0"/>
    <w:rsid w:val="00A42B8E"/>
    <w:rsid w:val="00A43FC9"/>
    <w:rsid w:val="00A4407D"/>
    <w:rsid w:val="00A458E3"/>
    <w:rsid w:val="00A46096"/>
    <w:rsid w:val="00A464A0"/>
    <w:rsid w:val="00A47B28"/>
    <w:rsid w:val="00A56182"/>
    <w:rsid w:val="00A622D7"/>
    <w:rsid w:val="00A624FB"/>
    <w:rsid w:val="00A6369B"/>
    <w:rsid w:val="00A63BB3"/>
    <w:rsid w:val="00A73CC6"/>
    <w:rsid w:val="00A74061"/>
    <w:rsid w:val="00A74562"/>
    <w:rsid w:val="00A74CA3"/>
    <w:rsid w:val="00A76DD4"/>
    <w:rsid w:val="00A80A58"/>
    <w:rsid w:val="00A82C5A"/>
    <w:rsid w:val="00A83EF6"/>
    <w:rsid w:val="00A83EFC"/>
    <w:rsid w:val="00A845E9"/>
    <w:rsid w:val="00A907E4"/>
    <w:rsid w:val="00A93C7E"/>
    <w:rsid w:val="00AA043A"/>
    <w:rsid w:val="00AA1B20"/>
    <w:rsid w:val="00AA34F9"/>
    <w:rsid w:val="00AA6773"/>
    <w:rsid w:val="00AA71FF"/>
    <w:rsid w:val="00AB2EC2"/>
    <w:rsid w:val="00AC3253"/>
    <w:rsid w:val="00AC5FD9"/>
    <w:rsid w:val="00AD35BE"/>
    <w:rsid w:val="00AD5F84"/>
    <w:rsid w:val="00AE0B6D"/>
    <w:rsid w:val="00AF2D1B"/>
    <w:rsid w:val="00AF3702"/>
    <w:rsid w:val="00AF3A85"/>
    <w:rsid w:val="00B00561"/>
    <w:rsid w:val="00B07FEB"/>
    <w:rsid w:val="00B142C9"/>
    <w:rsid w:val="00B263A8"/>
    <w:rsid w:val="00B32105"/>
    <w:rsid w:val="00B408C3"/>
    <w:rsid w:val="00B43EDD"/>
    <w:rsid w:val="00B44519"/>
    <w:rsid w:val="00B45D06"/>
    <w:rsid w:val="00B504BB"/>
    <w:rsid w:val="00B50C21"/>
    <w:rsid w:val="00B51EAB"/>
    <w:rsid w:val="00B526EE"/>
    <w:rsid w:val="00B606A6"/>
    <w:rsid w:val="00B610AC"/>
    <w:rsid w:val="00B64DB9"/>
    <w:rsid w:val="00B7529A"/>
    <w:rsid w:val="00B7576C"/>
    <w:rsid w:val="00B75B4F"/>
    <w:rsid w:val="00B76C2A"/>
    <w:rsid w:val="00B77967"/>
    <w:rsid w:val="00B77BA1"/>
    <w:rsid w:val="00B81A55"/>
    <w:rsid w:val="00B8253F"/>
    <w:rsid w:val="00B8458F"/>
    <w:rsid w:val="00B86833"/>
    <w:rsid w:val="00B92A7E"/>
    <w:rsid w:val="00B95140"/>
    <w:rsid w:val="00B95744"/>
    <w:rsid w:val="00B9638E"/>
    <w:rsid w:val="00BA0614"/>
    <w:rsid w:val="00BA06C1"/>
    <w:rsid w:val="00BA1861"/>
    <w:rsid w:val="00BA2004"/>
    <w:rsid w:val="00BA2D0E"/>
    <w:rsid w:val="00BB38A7"/>
    <w:rsid w:val="00BB38BF"/>
    <w:rsid w:val="00BC087B"/>
    <w:rsid w:val="00BC30EA"/>
    <w:rsid w:val="00BC6154"/>
    <w:rsid w:val="00BC622C"/>
    <w:rsid w:val="00BC6930"/>
    <w:rsid w:val="00BC79B7"/>
    <w:rsid w:val="00BD09A9"/>
    <w:rsid w:val="00BD180F"/>
    <w:rsid w:val="00BD2BDC"/>
    <w:rsid w:val="00BE010B"/>
    <w:rsid w:val="00BE14BE"/>
    <w:rsid w:val="00BE3571"/>
    <w:rsid w:val="00BE4ED3"/>
    <w:rsid w:val="00BE682C"/>
    <w:rsid w:val="00BE6F0A"/>
    <w:rsid w:val="00BF0433"/>
    <w:rsid w:val="00BF46EA"/>
    <w:rsid w:val="00BF499E"/>
    <w:rsid w:val="00BF7397"/>
    <w:rsid w:val="00C011B0"/>
    <w:rsid w:val="00C05AD2"/>
    <w:rsid w:val="00C13A32"/>
    <w:rsid w:val="00C15565"/>
    <w:rsid w:val="00C1569A"/>
    <w:rsid w:val="00C1737F"/>
    <w:rsid w:val="00C219BD"/>
    <w:rsid w:val="00C26045"/>
    <w:rsid w:val="00C26C1F"/>
    <w:rsid w:val="00C26D08"/>
    <w:rsid w:val="00C30539"/>
    <w:rsid w:val="00C33CB1"/>
    <w:rsid w:val="00C3481D"/>
    <w:rsid w:val="00C34BB2"/>
    <w:rsid w:val="00C43A04"/>
    <w:rsid w:val="00C43F55"/>
    <w:rsid w:val="00C4755A"/>
    <w:rsid w:val="00C47BBD"/>
    <w:rsid w:val="00C52729"/>
    <w:rsid w:val="00C555E7"/>
    <w:rsid w:val="00C634C9"/>
    <w:rsid w:val="00C6692B"/>
    <w:rsid w:val="00C67D62"/>
    <w:rsid w:val="00C708EE"/>
    <w:rsid w:val="00C71699"/>
    <w:rsid w:val="00C73F56"/>
    <w:rsid w:val="00C74048"/>
    <w:rsid w:val="00C757C2"/>
    <w:rsid w:val="00C810A8"/>
    <w:rsid w:val="00C86953"/>
    <w:rsid w:val="00C8707C"/>
    <w:rsid w:val="00C95B18"/>
    <w:rsid w:val="00CA1C2E"/>
    <w:rsid w:val="00CA2E36"/>
    <w:rsid w:val="00CA5315"/>
    <w:rsid w:val="00CA5E40"/>
    <w:rsid w:val="00CA76D2"/>
    <w:rsid w:val="00CB20D3"/>
    <w:rsid w:val="00CC19FE"/>
    <w:rsid w:val="00CC2661"/>
    <w:rsid w:val="00CC30C6"/>
    <w:rsid w:val="00CC6502"/>
    <w:rsid w:val="00CD2190"/>
    <w:rsid w:val="00CD290C"/>
    <w:rsid w:val="00CD2F0A"/>
    <w:rsid w:val="00CD67D8"/>
    <w:rsid w:val="00CE00D1"/>
    <w:rsid w:val="00CE02E2"/>
    <w:rsid w:val="00CE4739"/>
    <w:rsid w:val="00CE47D2"/>
    <w:rsid w:val="00CE5B79"/>
    <w:rsid w:val="00CE6910"/>
    <w:rsid w:val="00CF0786"/>
    <w:rsid w:val="00CF1FCE"/>
    <w:rsid w:val="00CF34B6"/>
    <w:rsid w:val="00CF57BB"/>
    <w:rsid w:val="00D00232"/>
    <w:rsid w:val="00D008C0"/>
    <w:rsid w:val="00D02001"/>
    <w:rsid w:val="00D02047"/>
    <w:rsid w:val="00D13475"/>
    <w:rsid w:val="00D13D27"/>
    <w:rsid w:val="00D148C0"/>
    <w:rsid w:val="00D1566F"/>
    <w:rsid w:val="00D31C4C"/>
    <w:rsid w:val="00D35E6C"/>
    <w:rsid w:val="00D36966"/>
    <w:rsid w:val="00D43F56"/>
    <w:rsid w:val="00D44FB6"/>
    <w:rsid w:val="00D4734A"/>
    <w:rsid w:val="00D50750"/>
    <w:rsid w:val="00D51922"/>
    <w:rsid w:val="00D51DA5"/>
    <w:rsid w:val="00D52A9A"/>
    <w:rsid w:val="00D545E9"/>
    <w:rsid w:val="00D54C34"/>
    <w:rsid w:val="00D54FE3"/>
    <w:rsid w:val="00D648AF"/>
    <w:rsid w:val="00D668B8"/>
    <w:rsid w:val="00D72BC1"/>
    <w:rsid w:val="00D740CC"/>
    <w:rsid w:val="00D77B2B"/>
    <w:rsid w:val="00D80F8C"/>
    <w:rsid w:val="00D81216"/>
    <w:rsid w:val="00D8347B"/>
    <w:rsid w:val="00D84E4B"/>
    <w:rsid w:val="00D874D7"/>
    <w:rsid w:val="00D87638"/>
    <w:rsid w:val="00D90C47"/>
    <w:rsid w:val="00D90FC3"/>
    <w:rsid w:val="00D92A28"/>
    <w:rsid w:val="00D954D0"/>
    <w:rsid w:val="00D95C2A"/>
    <w:rsid w:val="00DA6660"/>
    <w:rsid w:val="00DB0EED"/>
    <w:rsid w:val="00DB52F4"/>
    <w:rsid w:val="00DB6D7D"/>
    <w:rsid w:val="00DC0ECF"/>
    <w:rsid w:val="00DC3AD7"/>
    <w:rsid w:val="00DC4118"/>
    <w:rsid w:val="00DD04C2"/>
    <w:rsid w:val="00DD118D"/>
    <w:rsid w:val="00DD5016"/>
    <w:rsid w:val="00DE057C"/>
    <w:rsid w:val="00DE16D3"/>
    <w:rsid w:val="00DE298C"/>
    <w:rsid w:val="00DE4801"/>
    <w:rsid w:val="00DE6060"/>
    <w:rsid w:val="00DF01FC"/>
    <w:rsid w:val="00DF091B"/>
    <w:rsid w:val="00DF1CAE"/>
    <w:rsid w:val="00DF58C0"/>
    <w:rsid w:val="00E03D54"/>
    <w:rsid w:val="00E04A1B"/>
    <w:rsid w:val="00E0653C"/>
    <w:rsid w:val="00E12F02"/>
    <w:rsid w:val="00E130F3"/>
    <w:rsid w:val="00E13790"/>
    <w:rsid w:val="00E13BEE"/>
    <w:rsid w:val="00E2229B"/>
    <w:rsid w:val="00E22B70"/>
    <w:rsid w:val="00E24517"/>
    <w:rsid w:val="00E26A01"/>
    <w:rsid w:val="00E363A9"/>
    <w:rsid w:val="00E42402"/>
    <w:rsid w:val="00E42A5F"/>
    <w:rsid w:val="00E44114"/>
    <w:rsid w:val="00E45DAB"/>
    <w:rsid w:val="00E462DD"/>
    <w:rsid w:val="00E47DEB"/>
    <w:rsid w:val="00E535A1"/>
    <w:rsid w:val="00E53FFB"/>
    <w:rsid w:val="00E56330"/>
    <w:rsid w:val="00E628FB"/>
    <w:rsid w:val="00E62A46"/>
    <w:rsid w:val="00E64ADA"/>
    <w:rsid w:val="00E66355"/>
    <w:rsid w:val="00E66551"/>
    <w:rsid w:val="00E678F6"/>
    <w:rsid w:val="00E72E8B"/>
    <w:rsid w:val="00E739C4"/>
    <w:rsid w:val="00E80410"/>
    <w:rsid w:val="00E85C07"/>
    <w:rsid w:val="00E928A3"/>
    <w:rsid w:val="00E939A7"/>
    <w:rsid w:val="00E94FEA"/>
    <w:rsid w:val="00EA0F6E"/>
    <w:rsid w:val="00EA4116"/>
    <w:rsid w:val="00EB4772"/>
    <w:rsid w:val="00EB65A0"/>
    <w:rsid w:val="00EC01A4"/>
    <w:rsid w:val="00EC1328"/>
    <w:rsid w:val="00EC3096"/>
    <w:rsid w:val="00EC35F7"/>
    <w:rsid w:val="00EC614B"/>
    <w:rsid w:val="00EC69CB"/>
    <w:rsid w:val="00EC6EF4"/>
    <w:rsid w:val="00EC7753"/>
    <w:rsid w:val="00ED5B5D"/>
    <w:rsid w:val="00EE1BE9"/>
    <w:rsid w:val="00EE3AA1"/>
    <w:rsid w:val="00EE513B"/>
    <w:rsid w:val="00EE5930"/>
    <w:rsid w:val="00EF00E4"/>
    <w:rsid w:val="00EF271A"/>
    <w:rsid w:val="00EF2CE3"/>
    <w:rsid w:val="00EF4E35"/>
    <w:rsid w:val="00F027CB"/>
    <w:rsid w:val="00F027E8"/>
    <w:rsid w:val="00F036E6"/>
    <w:rsid w:val="00F075E3"/>
    <w:rsid w:val="00F137B6"/>
    <w:rsid w:val="00F1405E"/>
    <w:rsid w:val="00F164D4"/>
    <w:rsid w:val="00F21CA2"/>
    <w:rsid w:val="00F24383"/>
    <w:rsid w:val="00F250C8"/>
    <w:rsid w:val="00F255EF"/>
    <w:rsid w:val="00F2729D"/>
    <w:rsid w:val="00F30A20"/>
    <w:rsid w:val="00F42372"/>
    <w:rsid w:val="00F4282E"/>
    <w:rsid w:val="00F431DD"/>
    <w:rsid w:val="00F446E7"/>
    <w:rsid w:val="00F46556"/>
    <w:rsid w:val="00F5778C"/>
    <w:rsid w:val="00F63306"/>
    <w:rsid w:val="00F66E9A"/>
    <w:rsid w:val="00F775D7"/>
    <w:rsid w:val="00F8171D"/>
    <w:rsid w:val="00F84550"/>
    <w:rsid w:val="00F91DF0"/>
    <w:rsid w:val="00F922B2"/>
    <w:rsid w:val="00FA02F2"/>
    <w:rsid w:val="00FA11A7"/>
    <w:rsid w:val="00FA125C"/>
    <w:rsid w:val="00FA1789"/>
    <w:rsid w:val="00FA2911"/>
    <w:rsid w:val="00FB0C96"/>
    <w:rsid w:val="00FB4538"/>
    <w:rsid w:val="00FB7435"/>
    <w:rsid w:val="00FC0CB4"/>
    <w:rsid w:val="00FC430E"/>
    <w:rsid w:val="00FC5BCD"/>
    <w:rsid w:val="00FC5ED7"/>
    <w:rsid w:val="00FC7BA8"/>
    <w:rsid w:val="00FD05A8"/>
    <w:rsid w:val="00FD2178"/>
    <w:rsid w:val="00FD2964"/>
    <w:rsid w:val="00FD355C"/>
    <w:rsid w:val="00FD5454"/>
    <w:rsid w:val="00FD62F6"/>
    <w:rsid w:val="00FE079D"/>
    <w:rsid w:val="00FE1EDA"/>
    <w:rsid w:val="00FE4DD6"/>
    <w:rsid w:val="00FE4E6E"/>
    <w:rsid w:val="00FF45A9"/>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71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0C21"/>
    <w:pPr>
      <w:ind w:left="720"/>
      <w:contextualSpacing/>
    </w:pPr>
  </w:style>
  <w:style w:type="paragraph" w:styleId="a4">
    <w:name w:val="header"/>
    <w:basedOn w:val="a"/>
    <w:link w:val="a5"/>
    <w:uiPriority w:val="99"/>
    <w:rsid w:val="00F027E8"/>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F027E8"/>
    <w:rPr>
      <w:rFonts w:cs="Times New Roman"/>
    </w:rPr>
  </w:style>
  <w:style w:type="paragraph" w:styleId="a6">
    <w:name w:val="footer"/>
    <w:basedOn w:val="a"/>
    <w:link w:val="a7"/>
    <w:uiPriority w:val="99"/>
    <w:rsid w:val="00F027E8"/>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F027E8"/>
    <w:rPr>
      <w:rFonts w:cs="Times New Roman"/>
    </w:rPr>
  </w:style>
  <w:style w:type="character" w:styleId="a8">
    <w:name w:val="annotation reference"/>
    <w:basedOn w:val="a0"/>
    <w:uiPriority w:val="99"/>
    <w:semiHidden/>
    <w:rsid w:val="00FC5BCD"/>
    <w:rPr>
      <w:rFonts w:cs="Times New Roman"/>
      <w:sz w:val="16"/>
      <w:szCs w:val="16"/>
    </w:rPr>
  </w:style>
  <w:style w:type="paragraph" w:styleId="a9">
    <w:name w:val="annotation text"/>
    <w:basedOn w:val="a"/>
    <w:link w:val="aa"/>
    <w:uiPriority w:val="99"/>
    <w:semiHidden/>
    <w:rsid w:val="00FC5BCD"/>
    <w:pPr>
      <w:spacing w:line="240" w:lineRule="auto"/>
    </w:pPr>
    <w:rPr>
      <w:sz w:val="20"/>
      <w:szCs w:val="20"/>
    </w:rPr>
  </w:style>
  <w:style w:type="character" w:customStyle="1" w:styleId="aa">
    <w:name w:val="Текст примечания Знак"/>
    <w:basedOn w:val="a0"/>
    <w:link w:val="a9"/>
    <w:uiPriority w:val="99"/>
    <w:semiHidden/>
    <w:locked/>
    <w:rsid w:val="00FC5BCD"/>
    <w:rPr>
      <w:rFonts w:cs="Times New Roman"/>
      <w:sz w:val="20"/>
      <w:szCs w:val="20"/>
    </w:rPr>
  </w:style>
  <w:style w:type="paragraph" w:styleId="ab">
    <w:name w:val="annotation subject"/>
    <w:basedOn w:val="a9"/>
    <w:next w:val="a9"/>
    <w:link w:val="ac"/>
    <w:uiPriority w:val="99"/>
    <w:semiHidden/>
    <w:rsid w:val="00FC5BCD"/>
    <w:rPr>
      <w:b/>
      <w:bCs/>
    </w:rPr>
  </w:style>
  <w:style w:type="character" w:customStyle="1" w:styleId="ac">
    <w:name w:val="Тема примечания Знак"/>
    <w:basedOn w:val="aa"/>
    <w:link w:val="ab"/>
    <w:uiPriority w:val="99"/>
    <w:semiHidden/>
    <w:locked/>
    <w:rsid w:val="00FC5BCD"/>
    <w:rPr>
      <w:rFonts w:cs="Times New Roman"/>
      <w:b/>
      <w:bCs/>
      <w:sz w:val="20"/>
      <w:szCs w:val="20"/>
    </w:rPr>
  </w:style>
  <w:style w:type="paragraph" w:styleId="ad">
    <w:name w:val="Balloon Text"/>
    <w:basedOn w:val="a"/>
    <w:link w:val="ae"/>
    <w:uiPriority w:val="99"/>
    <w:semiHidden/>
    <w:rsid w:val="00FC5B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FC5BCD"/>
    <w:rPr>
      <w:rFonts w:ascii="Tahoma" w:hAnsi="Tahoma" w:cs="Tahoma"/>
      <w:sz w:val="16"/>
      <w:szCs w:val="16"/>
    </w:rPr>
  </w:style>
  <w:style w:type="character" w:styleId="af">
    <w:name w:val="Hyperlink"/>
    <w:basedOn w:val="a0"/>
    <w:uiPriority w:val="99"/>
    <w:rsid w:val="007B1586"/>
    <w:rPr>
      <w:rFonts w:cs="Times New Roman"/>
      <w:color w:val="0000FF"/>
      <w:u w:val="single"/>
    </w:rPr>
  </w:style>
  <w:style w:type="table" w:styleId="af0">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4B5163"/>
    <w:pPr>
      <w:spacing w:after="0" w:line="240" w:lineRule="auto"/>
    </w:pPr>
    <w:rPr>
      <w:sz w:val="20"/>
      <w:szCs w:val="20"/>
    </w:rPr>
  </w:style>
  <w:style w:type="character" w:customStyle="1" w:styleId="af2">
    <w:name w:val="Текст сноски Знак"/>
    <w:basedOn w:val="a0"/>
    <w:link w:val="af1"/>
    <w:uiPriority w:val="99"/>
    <w:semiHidden/>
    <w:rsid w:val="004B5163"/>
    <w:rPr>
      <w:sz w:val="20"/>
      <w:szCs w:val="20"/>
      <w:lang w:eastAsia="en-US"/>
    </w:rPr>
  </w:style>
  <w:style w:type="character" w:styleId="af3">
    <w:name w:val="footnote reference"/>
    <w:basedOn w:val="a0"/>
    <w:uiPriority w:val="99"/>
    <w:semiHidden/>
    <w:unhideWhenUsed/>
    <w:rsid w:val="004B51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71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0C21"/>
    <w:pPr>
      <w:ind w:left="720"/>
      <w:contextualSpacing/>
    </w:pPr>
  </w:style>
  <w:style w:type="paragraph" w:styleId="a4">
    <w:name w:val="header"/>
    <w:basedOn w:val="a"/>
    <w:link w:val="a5"/>
    <w:uiPriority w:val="99"/>
    <w:rsid w:val="00F027E8"/>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F027E8"/>
    <w:rPr>
      <w:rFonts w:cs="Times New Roman"/>
    </w:rPr>
  </w:style>
  <w:style w:type="paragraph" w:styleId="a6">
    <w:name w:val="footer"/>
    <w:basedOn w:val="a"/>
    <w:link w:val="a7"/>
    <w:uiPriority w:val="99"/>
    <w:rsid w:val="00F027E8"/>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F027E8"/>
    <w:rPr>
      <w:rFonts w:cs="Times New Roman"/>
    </w:rPr>
  </w:style>
  <w:style w:type="character" w:styleId="a8">
    <w:name w:val="annotation reference"/>
    <w:basedOn w:val="a0"/>
    <w:uiPriority w:val="99"/>
    <w:semiHidden/>
    <w:rsid w:val="00FC5BCD"/>
    <w:rPr>
      <w:rFonts w:cs="Times New Roman"/>
      <w:sz w:val="16"/>
      <w:szCs w:val="16"/>
    </w:rPr>
  </w:style>
  <w:style w:type="paragraph" w:styleId="a9">
    <w:name w:val="annotation text"/>
    <w:basedOn w:val="a"/>
    <w:link w:val="aa"/>
    <w:uiPriority w:val="99"/>
    <w:semiHidden/>
    <w:rsid w:val="00FC5BCD"/>
    <w:pPr>
      <w:spacing w:line="240" w:lineRule="auto"/>
    </w:pPr>
    <w:rPr>
      <w:sz w:val="20"/>
      <w:szCs w:val="20"/>
    </w:rPr>
  </w:style>
  <w:style w:type="character" w:customStyle="1" w:styleId="aa">
    <w:name w:val="Текст примечания Знак"/>
    <w:basedOn w:val="a0"/>
    <w:link w:val="a9"/>
    <w:uiPriority w:val="99"/>
    <w:semiHidden/>
    <w:locked/>
    <w:rsid w:val="00FC5BCD"/>
    <w:rPr>
      <w:rFonts w:cs="Times New Roman"/>
      <w:sz w:val="20"/>
      <w:szCs w:val="20"/>
    </w:rPr>
  </w:style>
  <w:style w:type="paragraph" w:styleId="ab">
    <w:name w:val="annotation subject"/>
    <w:basedOn w:val="a9"/>
    <w:next w:val="a9"/>
    <w:link w:val="ac"/>
    <w:uiPriority w:val="99"/>
    <w:semiHidden/>
    <w:rsid w:val="00FC5BCD"/>
    <w:rPr>
      <w:b/>
      <w:bCs/>
    </w:rPr>
  </w:style>
  <w:style w:type="character" w:customStyle="1" w:styleId="ac">
    <w:name w:val="Тема примечания Знак"/>
    <w:basedOn w:val="aa"/>
    <w:link w:val="ab"/>
    <w:uiPriority w:val="99"/>
    <w:semiHidden/>
    <w:locked/>
    <w:rsid w:val="00FC5BCD"/>
    <w:rPr>
      <w:rFonts w:cs="Times New Roman"/>
      <w:b/>
      <w:bCs/>
      <w:sz w:val="20"/>
      <w:szCs w:val="20"/>
    </w:rPr>
  </w:style>
  <w:style w:type="paragraph" w:styleId="ad">
    <w:name w:val="Balloon Text"/>
    <w:basedOn w:val="a"/>
    <w:link w:val="ae"/>
    <w:uiPriority w:val="99"/>
    <w:semiHidden/>
    <w:rsid w:val="00FC5B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FC5BCD"/>
    <w:rPr>
      <w:rFonts w:ascii="Tahoma" w:hAnsi="Tahoma" w:cs="Tahoma"/>
      <w:sz w:val="16"/>
      <w:szCs w:val="16"/>
    </w:rPr>
  </w:style>
  <w:style w:type="character" w:styleId="af">
    <w:name w:val="Hyperlink"/>
    <w:basedOn w:val="a0"/>
    <w:uiPriority w:val="99"/>
    <w:rsid w:val="007B1586"/>
    <w:rPr>
      <w:rFonts w:cs="Times New Roman"/>
      <w:color w:val="0000FF"/>
      <w:u w:val="single"/>
    </w:rPr>
  </w:style>
  <w:style w:type="table" w:styleId="af0">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4B5163"/>
    <w:pPr>
      <w:spacing w:after="0" w:line="240" w:lineRule="auto"/>
    </w:pPr>
    <w:rPr>
      <w:sz w:val="20"/>
      <w:szCs w:val="20"/>
    </w:rPr>
  </w:style>
  <w:style w:type="character" w:customStyle="1" w:styleId="af2">
    <w:name w:val="Текст сноски Знак"/>
    <w:basedOn w:val="a0"/>
    <w:link w:val="af1"/>
    <w:uiPriority w:val="99"/>
    <w:semiHidden/>
    <w:rsid w:val="004B5163"/>
    <w:rPr>
      <w:sz w:val="20"/>
      <w:szCs w:val="20"/>
      <w:lang w:eastAsia="en-US"/>
    </w:rPr>
  </w:style>
  <w:style w:type="character" w:styleId="af3">
    <w:name w:val="footnote reference"/>
    <w:basedOn w:val="a0"/>
    <w:uiPriority w:val="99"/>
    <w:semiHidden/>
    <w:unhideWhenUsed/>
    <w:rsid w:val="004B5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ostelec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4A5D8-B7F7-4822-8471-6F56A89B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3415</Words>
  <Characters>19468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Моисейченкова Людмила Ардавастовна</dc:creator>
  <cp:lastModifiedBy>Селиванова Ольга Александровна</cp:lastModifiedBy>
  <cp:revision>2</cp:revision>
  <cp:lastPrinted>2013-07-29T06:22:00Z</cp:lastPrinted>
  <dcterms:created xsi:type="dcterms:W3CDTF">2015-12-04T11:36:00Z</dcterms:created>
  <dcterms:modified xsi:type="dcterms:W3CDTF">2015-12-04T11:36:00Z</dcterms:modified>
</cp:coreProperties>
</file>